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5EB9D85F" w:rsidR="00E90E49" w:rsidRPr="00EF7295" w:rsidRDefault="00E90E49" w:rsidP="008042E6">
      <w:pPr>
        <w:pStyle w:val="3GPPHeader"/>
        <w:spacing w:after="60"/>
        <w:rPr>
          <w:rFonts w:cs="Arial"/>
          <w:sz w:val="32"/>
          <w:szCs w:val="32"/>
          <w:highlight w:val="yellow"/>
        </w:rPr>
      </w:pPr>
      <w:bookmarkStart w:id="0" w:name="_GoBack"/>
      <w:r w:rsidRPr="00EF7295">
        <w:rPr>
          <w:rFonts w:cs="Arial"/>
        </w:rPr>
        <w:t>3GPP TSG-RAN WG</w:t>
      </w:r>
      <w:r w:rsidR="008F1C4E" w:rsidRPr="00EF7295">
        <w:rPr>
          <w:rFonts w:cs="Arial"/>
        </w:rPr>
        <w:t>1</w:t>
      </w:r>
      <w:r w:rsidRPr="00EF7295">
        <w:rPr>
          <w:rFonts w:cs="Arial"/>
        </w:rPr>
        <w:t xml:space="preserve"> </w:t>
      </w:r>
      <w:r w:rsidR="008F1C4E" w:rsidRPr="00EF7295">
        <w:rPr>
          <w:rFonts w:cs="Arial"/>
        </w:rPr>
        <w:t xml:space="preserve">Meeting </w:t>
      </w:r>
      <w:r w:rsidRPr="00EF7295">
        <w:rPr>
          <w:rFonts w:cs="Arial"/>
        </w:rPr>
        <w:t>#</w:t>
      </w:r>
      <w:r w:rsidR="00CE0BF7" w:rsidRPr="00EF7295">
        <w:rPr>
          <w:rFonts w:cs="Arial"/>
        </w:rPr>
        <w:t>93</w:t>
      </w:r>
      <w:r w:rsidRPr="00EF7295">
        <w:rPr>
          <w:rFonts w:cs="Arial"/>
        </w:rPr>
        <w:tab/>
      </w:r>
      <w:r w:rsidRPr="00EF7295">
        <w:rPr>
          <w:rFonts w:cs="Arial"/>
          <w:sz w:val="32"/>
          <w:szCs w:val="32"/>
        </w:rPr>
        <w:t xml:space="preserve">Tdoc </w:t>
      </w:r>
      <w:r w:rsidR="00091557" w:rsidRPr="00EF7295">
        <w:rPr>
          <w:rFonts w:cs="Arial"/>
          <w:sz w:val="32"/>
          <w:szCs w:val="32"/>
        </w:rPr>
        <w:t>R</w:t>
      </w:r>
      <w:r w:rsidR="008F1C4E" w:rsidRPr="00EF7295">
        <w:rPr>
          <w:rFonts w:cs="Arial"/>
          <w:sz w:val="32"/>
          <w:szCs w:val="32"/>
        </w:rPr>
        <w:t>1</w:t>
      </w:r>
      <w:r w:rsidR="00091557" w:rsidRPr="00EF7295">
        <w:rPr>
          <w:rFonts w:cs="Arial"/>
          <w:sz w:val="32"/>
          <w:szCs w:val="32"/>
        </w:rPr>
        <w:t>-</w:t>
      </w:r>
      <w:r w:rsidR="005F3025" w:rsidRPr="00EF7295">
        <w:rPr>
          <w:rFonts w:cs="Arial"/>
          <w:sz w:val="32"/>
          <w:szCs w:val="32"/>
        </w:rPr>
        <w:t>1</w:t>
      </w:r>
      <w:r w:rsidR="008F1C4E" w:rsidRPr="00EF7295">
        <w:rPr>
          <w:rFonts w:cs="Arial"/>
          <w:sz w:val="32"/>
          <w:szCs w:val="32"/>
        </w:rPr>
        <w:t>8</w:t>
      </w:r>
      <w:r w:rsidR="00401324" w:rsidRPr="00401324">
        <w:rPr>
          <w:rFonts w:cs="Arial"/>
          <w:sz w:val="32"/>
          <w:szCs w:val="32"/>
        </w:rPr>
        <w:t>07250</w:t>
      </w:r>
    </w:p>
    <w:p w14:paraId="51C3D3E7" w14:textId="77777777" w:rsidR="00E90E49" w:rsidRPr="00EF7295" w:rsidRDefault="00CE0BF7" w:rsidP="008042E6">
      <w:pPr>
        <w:pStyle w:val="3GPPHeader"/>
        <w:rPr>
          <w:rFonts w:cs="Arial"/>
        </w:rPr>
      </w:pPr>
      <w:r w:rsidRPr="00EF7295">
        <w:rPr>
          <w:rFonts w:cs="Arial"/>
        </w:rPr>
        <w:t>Busan</w:t>
      </w:r>
      <w:r w:rsidR="0027144F" w:rsidRPr="00EF7295">
        <w:rPr>
          <w:rFonts w:cs="Arial"/>
        </w:rPr>
        <w:t xml:space="preserve">, </w:t>
      </w:r>
      <w:r w:rsidRPr="00EF7295">
        <w:rPr>
          <w:rFonts w:cs="Arial"/>
        </w:rPr>
        <w:t>Korea</w:t>
      </w:r>
      <w:r w:rsidR="0027144F" w:rsidRPr="00EF7295">
        <w:rPr>
          <w:rFonts w:cs="Arial"/>
        </w:rPr>
        <w:t xml:space="preserve">, </w:t>
      </w:r>
      <w:r w:rsidR="00311702" w:rsidRPr="00EF7295">
        <w:rPr>
          <w:rFonts w:cs="Arial"/>
        </w:rPr>
        <w:t>M</w:t>
      </w:r>
      <w:r w:rsidRPr="00EF7295">
        <w:rPr>
          <w:rFonts w:cs="Arial"/>
        </w:rPr>
        <w:t>ay 21</w:t>
      </w:r>
      <w:r w:rsidRPr="00EF7295">
        <w:rPr>
          <w:rFonts w:cs="Arial"/>
          <w:vertAlign w:val="superscript"/>
        </w:rPr>
        <w:t>st</w:t>
      </w:r>
      <w:r w:rsidRPr="00EF7295">
        <w:rPr>
          <w:rFonts w:cs="Arial"/>
        </w:rPr>
        <w:t xml:space="preserve"> – 25</w:t>
      </w:r>
      <w:r w:rsidRPr="00EF7295">
        <w:rPr>
          <w:rFonts w:cs="Arial"/>
          <w:vertAlign w:val="superscript"/>
        </w:rPr>
        <w:t>th</w:t>
      </w:r>
      <w:r w:rsidR="00C37CB2" w:rsidRPr="00EF7295">
        <w:rPr>
          <w:rFonts w:cs="Arial"/>
        </w:rPr>
        <w:t xml:space="preserve"> </w:t>
      </w:r>
      <w:r w:rsidR="0027144F" w:rsidRPr="00EF7295">
        <w:rPr>
          <w:rFonts w:cs="Arial"/>
        </w:rPr>
        <w:t>20</w:t>
      </w:r>
      <w:r w:rsidR="005F3025" w:rsidRPr="00EF7295">
        <w:rPr>
          <w:rFonts w:cs="Arial"/>
        </w:rPr>
        <w:t>1</w:t>
      </w:r>
      <w:r w:rsidR="001D53E7" w:rsidRPr="00EF7295">
        <w:rPr>
          <w:rFonts w:cs="Arial"/>
        </w:rPr>
        <w:t>8</w:t>
      </w:r>
    </w:p>
    <w:p w14:paraId="60A5317D" w14:textId="77777777" w:rsidR="00E90E49" w:rsidRPr="00EF7295" w:rsidRDefault="00E90E49" w:rsidP="008042E6">
      <w:pPr>
        <w:pStyle w:val="3GPPHeader"/>
        <w:rPr>
          <w:rFonts w:cs="Arial"/>
        </w:rPr>
      </w:pPr>
    </w:p>
    <w:p w14:paraId="3C6869D1" w14:textId="5CA7ED1E" w:rsidR="00E90E49" w:rsidRPr="00EF7295" w:rsidRDefault="00E90E49" w:rsidP="008042E6">
      <w:pPr>
        <w:pStyle w:val="3GPPHeader"/>
        <w:rPr>
          <w:rFonts w:cs="Arial"/>
          <w:sz w:val="22"/>
          <w:szCs w:val="22"/>
          <w:lang w:val="sv-FI"/>
        </w:rPr>
      </w:pPr>
      <w:r w:rsidRPr="00EF7295">
        <w:rPr>
          <w:rFonts w:cs="Arial"/>
          <w:sz w:val="22"/>
          <w:szCs w:val="22"/>
          <w:lang w:val="sv-FI"/>
        </w:rPr>
        <w:t>Agenda Item:</w:t>
      </w:r>
      <w:r w:rsidRPr="00EF7295">
        <w:rPr>
          <w:rFonts w:cs="Arial"/>
          <w:sz w:val="22"/>
          <w:szCs w:val="22"/>
          <w:lang w:val="sv-FI"/>
        </w:rPr>
        <w:tab/>
      </w:r>
      <w:r w:rsidR="003D2A17">
        <w:rPr>
          <w:rFonts w:cs="Arial"/>
          <w:sz w:val="22"/>
          <w:szCs w:val="22"/>
          <w:lang w:val="sv-FI"/>
        </w:rPr>
        <w:t>7.1.3.1.5</w:t>
      </w:r>
    </w:p>
    <w:p w14:paraId="0CB055DD" w14:textId="77777777" w:rsidR="00E90E49" w:rsidRPr="00EF7295" w:rsidRDefault="003D3C45" w:rsidP="008042E6">
      <w:pPr>
        <w:pStyle w:val="3GPPHeader"/>
        <w:rPr>
          <w:rFonts w:cs="Arial"/>
          <w:sz w:val="22"/>
          <w:szCs w:val="22"/>
        </w:rPr>
      </w:pPr>
      <w:r w:rsidRPr="00EF7295">
        <w:rPr>
          <w:rFonts w:cs="Arial"/>
          <w:sz w:val="22"/>
          <w:szCs w:val="22"/>
        </w:rPr>
        <w:t>Source:</w:t>
      </w:r>
      <w:r w:rsidR="00E90E49" w:rsidRPr="00EF7295">
        <w:rPr>
          <w:rFonts w:cs="Arial"/>
          <w:sz w:val="22"/>
          <w:szCs w:val="22"/>
        </w:rPr>
        <w:tab/>
      </w:r>
      <w:r w:rsidR="00F64C2B" w:rsidRPr="00EF7295">
        <w:rPr>
          <w:rFonts w:cs="Arial"/>
          <w:sz w:val="22"/>
          <w:szCs w:val="22"/>
        </w:rPr>
        <w:t>Ericsson</w:t>
      </w:r>
    </w:p>
    <w:p w14:paraId="63DAB814" w14:textId="554BE3A5" w:rsidR="00E90E49" w:rsidRPr="00EF7295" w:rsidRDefault="003D3C45" w:rsidP="008042E6">
      <w:pPr>
        <w:pStyle w:val="3GPPHeader"/>
        <w:rPr>
          <w:rFonts w:cs="Arial"/>
          <w:sz w:val="22"/>
          <w:szCs w:val="22"/>
        </w:rPr>
      </w:pPr>
      <w:r w:rsidRPr="00EF7295">
        <w:rPr>
          <w:rFonts w:cs="Arial"/>
          <w:sz w:val="22"/>
          <w:szCs w:val="22"/>
        </w:rPr>
        <w:t>Title:</w:t>
      </w:r>
      <w:r w:rsidR="00E90E49" w:rsidRPr="00EF7295">
        <w:rPr>
          <w:rFonts w:cs="Arial"/>
          <w:sz w:val="22"/>
          <w:szCs w:val="22"/>
        </w:rPr>
        <w:tab/>
      </w:r>
      <w:r w:rsidR="008D7401" w:rsidRPr="00EF7295">
        <w:rPr>
          <w:rFonts w:cs="Arial"/>
          <w:sz w:val="22"/>
          <w:szCs w:val="22"/>
        </w:rPr>
        <w:t xml:space="preserve">On </w:t>
      </w:r>
      <w:r w:rsidR="0061437E">
        <w:rPr>
          <w:rFonts w:cs="Arial"/>
          <w:sz w:val="22"/>
          <w:szCs w:val="22"/>
        </w:rPr>
        <w:t>I</w:t>
      </w:r>
      <w:r w:rsidR="008D7401" w:rsidRPr="00EF7295">
        <w:rPr>
          <w:rFonts w:cs="Arial"/>
          <w:sz w:val="22"/>
          <w:szCs w:val="22"/>
        </w:rPr>
        <w:t>mprove</w:t>
      </w:r>
      <w:r w:rsidR="0061437E">
        <w:rPr>
          <w:rFonts w:cs="Arial"/>
          <w:sz w:val="22"/>
          <w:szCs w:val="22"/>
        </w:rPr>
        <w:t>ments</w:t>
      </w:r>
      <w:r w:rsidR="008D7401" w:rsidRPr="00EF7295">
        <w:rPr>
          <w:rFonts w:cs="Arial"/>
          <w:sz w:val="22"/>
          <w:szCs w:val="22"/>
        </w:rPr>
        <w:t xml:space="preserve"> </w:t>
      </w:r>
      <w:r w:rsidR="0061437E">
        <w:rPr>
          <w:rFonts w:cs="Arial"/>
          <w:sz w:val="22"/>
          <w:szCs w:val="22"/>
        </w:rPr>
        <w:t>to the S</w:t>
      </w:r>
      <w:r w:rsidR="008D7401" w:rsidRPr="00EF7295">
        <w:rPr>
          <w:rFonts w:cs="Arial"/>
          <w:sz w:val="22"/>
          <w:szCs w:val="22"/>
        </w:rPr>
        <w:t xml:space="preserve">earch </w:t>
      </w:r>
      <w:r w:rsidR="0061437E">
        <w:rPr>
          <w:rFonts w:cs="Arial"/>
          <w:sz w:val="22"/>
          <w:szCs w:val="22"/>
        </w:rPr>
        <w:t>S</w:t>
      </w:r>
      <w:r w:rsidR="008D7401" w:rsidRPr="00EF7295">
        <w:rPr>
          <w:rFonts w:cs="Arial"/>
          <w:sz w:val="22"/>
          <w:szCs w:val="22"/>
        </w:rPr>
        <w:t xml:space="preserve">pace </w:t>
      </w:r>
      <w:r w:rsidR="0061437E">
        <w:rPr>
          <w:rFonts w:cs="Arial"/>
          <w:sz w:val="22"/>
          <w:szCs w:val="22"/>
        </w:rPr>
        <w:t>D</w:t>
      </w:r>
      <w:r w:rsidR="008D7401" w:rsidRPr="00EF7295">
        <w:rPr>
          <w:rFonts w:cs="Arial"/>
          <w:sz w:val="22"/>
          <w:szCs w:val="22"/>
        </w:rPr>
        <w:t>esign</w:t>
      </w:r>
    </w:p>
    <w:p w14:paraId="76893D37" w14:textId="725B8DC6" w:rsidR="00E90E49" w:rsidRPr="00EF7295" w:rsidRDefault="00E90E49" w:rsidP="008042E6">
      <w:pPr>
        <w:pStyle w:val="3GPPHeader"/>
        <w:rPr>
          <w:rFonts w:cs="Arial"/>
          <w:sz w:val="22"/>
          <w:szCs w:val="22"/>
        </w:rPr>
      </w:pPr>
      <w:r w:rsidRPr="00EF7295">
        <w:rPr>
          <w:rFonts w:cs="Arial"/>
          <w:sz w:val="22"/>
          <w:szCs w:val="22"/>
        </w:rPr>
        <w:t>Document for:</w:t>
      </w:r>
      <w:r w:rsidRPr="00EF7295">
        <w:rPr>
          <w:rFonts w:cs="Arial"/>
          <w:sz w:val="22"/>
          <w:szCs w:val="22"/>
        </w:rPr>
        <w:tab/>
        <w:t>Discussion</w:t>
      </w:r>
      <w:r w:rsidR="00374ABA" w:rsidRPr="00EF7295">
        <w:rPr>
          <w:rFonts w:cs="Arial"/>
          <w:sz w:val="22"/>
          <w:szCs w:val="22"/>
        </w:rPr>
        <w:t xml:space="preserve"> and</w:t>
      </w:r>
      <w:r w:rsidRPr="00EF7295">
        <w:rPr>
          <w:rFonts w:cs="Arial"/>
          <w:sz w:val="22"/>
          <w:szCs w:val="22"/>
        </w:rPr>
        <w:t xml:space="preserve"> Decision</w:t>
      </w:r>
    </w:p>
    <w:p w14:paraId="09FE4FCF" w14:textId="77777777" w:rsidR="00E90E49" w:rsidRPr="00EF7295" w:rsidRDefault="00230D18" w:rsidP="008042E6">
      <w:pPr>
        <w:pStyle w:val="Heading1"/>
        <w:jc w:val="both"/>
        <w:rPr>
          <w:rFonts w:cs="Arial"/>
        </w:rPr>
      </w:pPr>
      <w:r w:rsidRPr="00EF7295">
        <w:rPr>
          <w:rFonts w:cs="Arial"/>
        </w:rPr>
        <w:t>1</w:t>
      </w:r>
      <w:r w:rsidRPr="00EF7295">
        <w:rPr>
          <w:rFonts w:cs="Arial"/>
        </w:rPr>
        <w:tab/>
      </w:r>
      <w:r w:rsidR="00E90E49" w:rsidRPr="00EF7295">
        <w:rPr>
          <w:rFonts w:cs="Arial"/>
        </w:rPr>
        <w:t>Introduction</w:t>
      </w:r>
    </w:p>
    <w:p w14:paraId="3BB4EB34" w14:textId="4505F284" w:rsidR="003E59BC" w:rsidRPr="00EF7295" w:rsidRDefault="003E59BC" w:rsidP="008042E6">
      <w:pPr>
        <w:pStyle w:val="TF"/>
        <w:jc w:val="both"/>
        <w:rPr>
          <w:rFonts w:cs="Arial"/>
          <w:b w:val="0"/>
          <w:lang w:val="en-GB"/>
        </w:rPr>
      </w:pPr>
      <w:r w:rsidRPr="00EF7295">
        <w:rPr>
          <w:rFonts w:cs="Arial"/>
          <w:b w:val="0"/>
          <w:lang w:val="en-GB"/>
        </w:rPr>
        <w:t xml:space="preserve">In RAN1#92bis, the following agreement and working assumption were made </w:t>
      </w:r>
      <w:r w:rsidR="00C91D3D" w:rsidRPr="00EF7295">
        <w:rPr>
          <w:rFonts w:cs="Arial"/>
          <w:b w:val="0"/>
          <w:lang w:val="en-GB"/>
        </w:rPr>
        <w:t>for</w:t>
      </w:r>
      <w:r w:rsidRPr="00EF7295">
        <w:rPr>
          <w:rFonts w:cs="Arial"/>
          <w:b w:val="0"/>
          <w:lang w:val="en-GB"/>
        </w:rPr>
        <w:t xml:space="preserve"> search space design</w:t>
      </w:r>
      <w:r w:rsidR="00C91D3D" w:rsidRPr="00EF7295">
        <w:rPr>
          <w:rFonts w:cs="Arial"/>
          <w:b w:val="0"/>
          <w:lang w:val="en-GB"/>
        </w:rPr>
        <w:t xml:space="preserve"> regarding how to meet the BD and CCE limits.</w:t>
      </w:r>
      <w:r w:rsidRPr="00EF7295">
        <w:rPr>
          <w:rFonts w:cs="Arial"/>
          <w:b w:val="0"/>
          <w:lang w:val="en-GB"/>
        </w:rPr>
        <w:t xml:space="preserve"> </w:t>
      </w:r>
    </w:p>
    <w:p w14:paraId="34BD5370" w14:textId="35DDB066" w:rsidR="003E59BC" w:rsidRPr="00EF7295" w:rsidRDefault="003E59BC" w:rsidP="008042E6">
      <w:pPr>
        <w:pStyle w:val="TF"/>
        <w:jc w:val="both"/>
        <w:rPr>
          <w:rFonts w:cs="Arial"/>
          <w:b w:val="0"/>
          <w:lang w:val="en-GB"/>
        </w:rPr>
      </w:pPr>
      <w:r w:rsidRPr="00EF7295">
        <w:rPr>
          <w:rFonts w:cs="Arial"/>
          <w:b w:val="0"/>
          <w:noProof/>
          <w:lang w:val="en-GB"/>
        </w:rPr>
        <mc:AlternateContent>
          <mc:Choice Requires="wps">
            <w:drawing>
              <wp:inline distT="0" distB="0" distL="0" distR="0" wp14:anchorId="46A0903B" wp14:editId="18C9FE21">
                <wp:extent cx="6080760" cy="1895475"/>
                <wp:effectExtent l="0" t="0" r="15240" b="2857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0760" cy="1895475"/>
                        </a:xfrm>
                        <a:prstGeom prst="rect">
                          <a:avLst/>
                        </a:prstGeom>
                        <a:solidFill>
                          <a:srgbClr val="FFFFFF"/>
                        </a:solidFill>
                        <a:ln w="9525">
                          <a:solidFill>
                            <a:srgbClr val="000000"/>
                          </a:solidFill>
                          <a:miter lim="800000"/>
                          <a:headEnd/>
                          <a:tailEnd/>
                        </a:ln>
                      </wps:spPr>
                      <wps:txbx>
                        <w:txbxContent>
                          <w:p w14:paraId="2B79D1C3" w14:textId="77777777" w:rsidR="00BA6EBE" w:rsidRDefault="00BA6EBE" w:rsidP="003E59BC">
                            <w:r w:rsidRPr="00237635">
                              <w:rPr>
                                <w:highlight w:val="green"/>
                              </w:rPr>
                              <w:t>Agreements</w:t>
                            </w:r>
                            <w:r w:rsidRPr="00237635">
                              <w:t>:</w:t>
                            </w:r>
                          </w:p>
                          <w:p w14:paraId="7B70F3B0" w14:textId="77777777" w:rsidR="00BA6EBE" w:rsidRDefault="00BA6EBE" w:rsidP="003E59BC">
                            <w:pPr>
                              <w:numPr>
                                <w:ilvl w:val="0"/>
                                <w:numId w:val="40"/>
                              </w:numPr>
                              <w:overflowPunct/>
                              <w:autoSpaceDE/>
                              <w:autoSpaceDN/>
                              <w:adjustRightInd/>
                              <w:spacing w:after="0"/>
                              <w:textAlignment w:val="auto"/>
                              <w:rPr>
                                <w:lang w:val="en-US" w:eastAsia="x-none"/>
                              </w:rPr>
                            </w:pPr>
                            <w:r w:rsidRPr="00FA5F3D">
                              <w:rPr>
                                <w:rFonts w:hint="eastAsia"/>
                                <w:lang w:val="en-US" w:eastAsia="x-none"/>
                              </w:rPr>
                              <w:t>UE is not expected to be configured with PDCCH monitoring in CSS(s) for more than what UE can monitor in terms of numbers of BDs/CCEs</w:t>
                            </w:r>
                          </w:p>
                          <w:p w14:paraId="37419C93" w14:textId="77777777" w:rsidR="00BA6EBE" w:rsidRDefault="00BA6EBE" w:rsidP="003E59BC">
                            <w:pPr>
                              <w:rPr>
                                <w:highlight w:val="darkYellow"/>
                                <w:lang w:eastAsia="x-none"/>
                              </w:rPr>
                            </w:pPr>
                          </w:p>
                          <w:p w14:paraId="6B209422" w14:textId="77777777" w:rsidR="00BA6EBE" w:rsidRPr="00DE5204" w:rsidRDefault="00BA6EBE" w:rsidP="003E59BC">
                            <w:pPr>
                              <w:rPr>
                                <w:highlight w:val="darkYellow"/>
                                <w:lang w:eastAsia="x-none"/>
                              </w:rPr>
                            </w:pPr>
                            <w:r w:rsidRPr="00DE5204">
                              <w:rPr>
                                <w:highlight w:val="darkYellow"/>
                                <w:lang w:eastAsia="x-none"/>
                              </w:rPr>
                              <w:t>Working assumption:</w:t>
                            </w:r>
                          </w:p>
                          <w:p w14:paraId="5BDFC94C" w14:textId="2C47193C" w:rsidR="00BA6EBE" w:rsidRPr="00DE5204" w:rsidRDefault="00BA6EBE" w:rsidP="003E59BC">
                            <w:pPr>
                              <w:numPr>
                                <w:ilvl w:val="0"/>
                                <w:numId w:val="32"/>
                              </w:numPr>
                              <w:overflowPunct/>
                              <w:autoSpaceDE/>
                              <w:autoSpaceDN/>
                              <w:adjustRightInd/>
                              <w:spacing w:after="0"/>
                              <w:textAlignment w:val="auto"/>
                              <w:rPr>
                                <w:lang w:val="en-US" w:eastAsia="x-none"/>
                              </w:rPr>
                            </w:pPr>
                            <w:r w:rsidRPr="00DE5204">
                              <w:rPr>
                                <w:lang w:val="en-US" w:eastAsia="x-none"/>
                              </w:rPr>
                              <w:t xml:space="preserve">At least for Case 1-1 and Case 1-2, map all candidates of USS search-space-set with lower SS set ID before candidates of USS with higher ID </w:t>
                            </w:r>
                          </w:p>
                          <w:p w14:paraId="333A46A5" w14:textId="77777777" w:rsidR="00BA6EBE" w:rsidRPr="00DE5204" w:rsidRDefault="00BA6EBE" w:rsidP="003E59BC">
                            <w:pPr>
                              <w:numPr>
                                <w:ilvl w:val="1"/>
                                <w:numId w:val="32"/>
                              </w:numPr>
                              <w:overflowPunct/>
                              <w:autoSpaceDE/>
                              <w:autoSpaceDN/>
                              <w:adjustRightInd/>
                              <w:spacing w:after="0"/>
                              <w:textAlignment w:val="auto"/>
                              <w:rPr>
                                <w:lang w:val="en-US" w:eastAsia="x-none"/>
                              </w:rPr>
                            </w:pPr>
                            <w:r w:rsidRPr="00DE5204">
                              <w:rPr>
                                <w:lang w:val="en-US" w:eastAsia="x-none"/>
                              </w:rPr>
                              <w:t>If all candidates in a SS set can’t be mapped, any candidates in the SS set and in any subsequent SS sets are dropped (not mapped)</w:t>
                            </w:r>
                          </w:p>
                          <w:p w14:paraId="5DB50035" w14:textId="77777777" w:rsidR="00BA6EBE" w:rsidRPr="00DE5204" w:rsidRDefault="00BA6EBE" w:rsidP="003E59BC">
                            <w:pPr>
                              <w:numPr>
                                <w:ilvl w:val="0"/>
                                <w:numId w:val="32"/>
                              </w:numPr>
                              <w:overflowPunct/>
                              <w:autoSpaceDE/>
                              <w:autoSpaceDN/>
                              <w:adjustRightInd/>
                              <w:spacing w:after="0"/>
                              <w:textAlignment w:val="auto"/>
                              <w:rPr>
                                <w:lang w:val="en-US" w:eastAsia="x-none"/>
                              </w:rPr>
                            </w:pPr>
                            <w:r w:rsidRPr="00DE5204">
                              <w:rPr>
                                <w:lang w:val="en-US" w:eastAsia="x-none"/>
                              </w:rPr>
                              <w:t xml:space="preserve">Case 2 FFS </w:t>
                            </w:r>
                          </w:p>
                          <w:p w14:paraId="03D5CA0C" w14:textId="77777777" w:rsidR="00BA6EBE" w:rsidRPr="003E59BC" w:rsidRDefault="00BA6EBE" w:rsidP="003E59BC">
                            <w:pPr>
                              <w:rPr>
                                <w:lang w:val="en-US"/>
                              </w:rPr>
                            </w:pPr>
                          </w:p>
                        </w:txbxContent>
                      </wps:txbx>
                      <wps:bodyPr rot="0" vert="horz" wrap="square" lIns="91440" tIns="45720" rIns="91440" bIns="45720" anchor="t" anchorCtr="0">
                        <a:noAutofit/>
                      </wps:bodyPr>
                    </wps:wsp>
                  </a:graphicData>
                </a:graphic>
              </wp:inline>
            </w:drawing>
          </mc:Choice>
          <mc:Fallback>
            <w:pict>
              <v:shapetype w14:anchorId="46A0903B" id="_x0000_t202" coordsize="21600,21600" o:spt="202" path="m,l,21600r21600,l21600,xe">
                <v:stroke joinstyle="miter"/>
                <v:path gradientshapeok="t" o:connecttype="rect"/>
              </v:shapetype>
              <v:shape id="Text Box 2" o:spid="_x0000_s1026" type="#_x0000_t202" style="width:478.8pt;height:14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">
                <v:textbox>
                  <w:txbxContent>
                    <w:p w14:paraId="2B79D1C3" w14:textId="77777777" w:rsidR="00BA6EBE" w:rsidRDefault="00BA6EBE" w:rsidP="003E59BC">
                      <w:r w:rsidRPr="00237635">
                        <w:rPr>
                          <w:highlight w:val="green"/>
                        </w:rPr>
                        <w:t>Agreements</w:t>
                      </w:r>
                      <w:r w:rsidRPr="00237635">
                        <w:t>:</w:t>
                      </w:r>
                    </w:p>
                    <w:p w14:paraId="7B70F3B0" w14:textId="77777777" w:rsidR="00BA6EBE" w:rsidRDefault="00BA6EBE" w:rsidP="003E59BC">
                      <w:pPr>
                        <w:numPr>
                          <w:ilvl w:val="0"/>
                          <w:numId w:val="40"/>
                        </w:numPr>
                        <w:overflowPunct/>
                        <w:autoSpaceDE/>
                        <w:autoSpaceDN/>
                        <w:adjustRightInd/>
                        <w:spacing w:after="0"/>
                        <w:textAlignment w:val="auto"/>
                        <w:rPr>
                          <w:lang w:val="en-US" w:eastAsia="x-none"/>
                        </w:rPr>
                      </w:pPr>
                      <w:r w:rsidRPr="00FA5F3D">
                        <w:rPr>
                          <w:rFonts w:hint="eastAsia"/>
                          <w:lang w:val="en-US" w:eastAsia="x-none"/>
                        </w:rPr>
                        <w:t>UE is not expected to be configured with PDCCH monitoring in CSS(s) for more than what UE can monitor in terms of numbers of BDs/CCEs</w:t>
                      </w:r>
                    </w:p>
                    <w:p w14:paraId="37419C93" w14:textId="77777777" w:rsidR="00BA6EBE" w:rsidRDefault="00BA6EBE" w:rsidP="003E59BC">
                      <w:pPr>
                        <w:rPr>
                          <w:highlight w:val="darkYellow"/>
                          <w:lang w:eastAsia="x-none"/>
                        </w:rPr>
                      </w:pPr>
                    </w:p>
                    <w:p w14:paraId="6B209422" w14:textId="77777777" w:rsidR="00BA6EBE" w:rsidRPr="00DE5204" w:rsidRDefault="00BA6EBE" w:rsidP="003E59BC">
                      <w:pPr>
                        <w:rPr>
                          <w:highlight w:val="darkYellow"/>
                          <w:lang w:eastAsia="x-none"/>
                        </w:rPr>
                      </w:pPr>
                      <w:r w:rsidRPr="00DE5204">
                        <w:rPr>
                          <w:highlight w:val="darkYellow"/>
                          <w:lang w:eastAsia="x-none"/>
                        </w:rPr>
                        <w:t>Working assumption:</w:t>
                      </w:r>
                    </w:p>
                    <w:p w14:paraId="5BDFC94C" w14:textId="2C47193C" w:rsidR="00BA6EBE" w:rsidRPr="00DE5204" w:rsidRDefault="00BA6EBE" w:rsidP="003E59BC">
                      <w:pPr>
                        <w:numPr>
                          <w:ilvl w:val="0"/>
                          <w:numId w:val="32"/>
                        </w:numPr>
                        <w:overflowPunct/>
                        <w:autoSpaceDE/>
                        <w:autoSpaceDN/>
                        <w:adjustRightInd/>
                        <w:spacing w:after="0"/>
                        <w:textAlignment w:val="auto"/>
                        <w:rPr>
                          <w:lang w:val="en-US" w:eastAsia="x-none"/>
                        </w:rPr>
                      </w:pPr>
                      <w:r w:rsidRPr="00DE5204">
                        <w:rPr>
                          <w:lang w:val="en-US" w:eastAsia="x-none"/>
                        </w:rPr>
                        <w:t xml:space="preserve">At least for Case 1-1 and Case 1-2, map all candidates of USS search-space-set with lower SS set ID before candidates of USS with higher ID </w:t>
                      </w:r>
                    </w:p>
                    <w:p w14:paraId="333A46A5" w14:textId="77777777" w:rsidR="00BA6EBE" w:rsidRPr="00DE5204" w:rsidRDefault="00BA6EBE" w:rsidP="003E59BC">
                      <w:pPr>
                        <w:numPr>
                          <w:ilvl w:val="1"/>
                          <w:numId w:val="32"/>
                        </w:numPr>
                        <w:overflowPunct/>
                        <w:autoSpaceDE/>
                        <w:autoSpaceDN/>
                        <w:adjustRightInd/>
                        <w:spacing w:after="0"/>
                        <w:textAlignment w:val="auto"/>
                        <w:rPr>
                          <w:lang w:val="en-US" w:eastAsia="x-none"/>
                        </w:rPr>
                      </w:pPr>
                      <w:r w:rsidRPr="00DE5204">
                        <w:rPr>
                          <w:lang w:val="en-US" w:eastAsia="x-none"/>
                        </w:rPr>
                        <w:t>If all candidates in a SS set can’t be mapped, any candidates in the SS set and in any subsequent SS sets are dropped (not mapped)</w:t>
                      </w:r>
                    </w:p>
                    <w:p w14:paraId="5DB50035" w14:textId="77777777" w:rsidR="00BA6EBE" w:rsidRPr="00DE5204" w:rsidRDefault="00BA6EBE" w:rsidP="003E59BC">
                      <w:pPr>
                        <w:numPr>
                          <w:ilvl w:val="0"/>
                          <w:numId w:val="32"/>
                        </w:numPr>
                        <w:overflowPunct/>
                        <w:autoSpaceDE/>
                        <w:autoSpaceDN/>
                        <w:adjustRightInd/>
                        <w:spacing w:after="0"/>
                        <w:textAlignment w:val="auto"/>
                        <w:rPr>
                          <w:lang w:val="en-US" w:eastAsia="x-none"/>
                        </w:rPr>
                      </w:pPr>
                      <w:r w:rsidRPr="00DE5204">
                        <w:rPr>
                          <w:lang w:val="en-US" w:eastAsia="x-none"/>
                        </w:rPr>
                        <w:t xml:space="preserve">Case 2 FFS </w:t>
                      </w:r>
                    </w:p>
                    <w:p w14:paraId="03D5CA0C" w14:textId="77777777" w:rsidR="00BA6EBE" w:rsidRPr="003E59BC" w:rsidRDefault="00BA6EBE" w:rsidP="003E59BC">
                      <w:pPr>
                        <w:rPr>
                          <w:lang w:val="en-US"/>
                        </w:rPr>
                      </w:pPr>
                    </w:p>
                  </w:txbxContent>
                </v:textbox>
                <w10:anchorlock/>
              </v:shape>
            </w:pict>
          </mc:Fallback>
        </mc:AlternateContent>
      </w:r>
    </w:p>
    <w:p w14:paraId="7C48702B" w14:textId="4EB6FBA2" w:rsidR="00477768" w:rsidRPr="00EF7295" w:rsidRDefault="002B626A" w:rsidP="008042E6">
      <w:pPr>
        <w:spacing w:after="0"/>
        <w:jc w:val="both"/>
        <w:rPr>
          <w:rFonts w:ascii="Arial" w:hAnsi="Arial" w:cs="Arial"/>
        </w:rPr>
      </w:pPr>
      <w:r w:rsidRPr="00EF7295">
        <w:rPr>
          <w:rFonts w:ascii="Arial" w:hAnsi="Arial" w:cs="Arial"/>
        </w:rPr>
        <w:t xml:space="preserve">In this contribution, </w:t>
      </w:r>
      <w:r w:rsidR="008D1F09">
        <w:rPr>
          <w:rFonts w:ascii="Arial" w:hAnsi="Arial" w:cs="Arial"/>
        </w:rPr>
        <w:t xml:space="preserve">we provide some observations on the current search space design based on performance evaluations that may inform any potential </w:t>
      </w:r>
      <w:r w:rsidR="00134694" w:rsidRPr="00EF7295">
        <w:rPr>
          <w:rFonts w:ascii="Arial" w:hAnsi="Arial" w:cs="Arial"/>
        </w:rPr>
        <w:t>improve</w:t>
      </w:r>
      <w:r w:rsidR="008D1F09">
        <w:rPr>
          <w:rFonts w:ascii="Arial" w:hAnsi="Arial" w:cs="Arial"/>
        </w:rPr>
        <w:t>ments to</w:t>
      </w:r>
      <w:r w:rsidR="00134694" w:rsidRPr="00EF7295">
        <w:rPr>
          <w:rFonts w:ascii="Arial" w:hAnsi="Arial" w:cs="Arial"/>
        </w:rPr>
        <w:t xml:space="preserve"> the current search space design</w:t>
      </w:r>
      <w:r w:rsidR="008D1F09">
        <w:rPr>
          <w:rFonts w:ascii="Arial" w:hAnsi="Arial" w:cs="Arial"/>
        </w:rPr>
        <w:t xml:space="preserve"> that may be considered</w:t>
      </w:r>
      <w:r w:rsidRPr="00EF7295">
        <w:rPr>
          <w:rFonts w:ascii="Arial" w:hAnsi="Arial" w:cs="Arial"/>
        </w:rPr>
        <w:t>.</w:t>
      </w:r>
    </w:p>
    <w:p w14:paraId="69691E3D" w14:textId="46F1095B" w:rsidR="005C34A6" w:rsidRDefault="00230D18" w:rsidP="008042E6">
      <w:pPr>
        <w:pStyle w:val="Heading1"/>
        <w:jc w:val="both"/>
        <w:rPr>
          <w:rFonts w:cs="Arial"/>
        </w:rPr>
      </w:pPr>
      <w:bookmarkStart w:id="1" w:name="_Ref178064866"/>
      <w:r w:rsidRPr="00EF7295">
        <w:rPr>
          <w:rFonts w:cs="Arial"/>
        </w:rPr>
        <w:t>2</w:t>
      </w:r>
      <w:r w:rsidRPr="00EF7295">
        <w:rPr>
          <w:rFonts w:cs="Arial"/>
        </w:rPr>
        <w:tab/>
      </w:r>
      <w:r w:rsidR="004000E8" w:rsidRPr="00EF7295">
        <w:rPr>
          <w:rFonts w:cs="Arial"/>
        </w:rPr>
        <w:t>Discussion</w:t>
      </w:r>
      <w:bookmarkEnd w:id="1"/>
    </w:p>
    <w:p w14:paraId="01DAD0BD" w14:textId="668982B7" w:rsidR="0056428A" w:rsidRPr="00EF7295" w:rsidRDefault="0056428A" w:rsidP="008042E6">
      <w:pPr>
        <w:pStyle w:val="Heading3"/>
        <w:jc w:val="both"/>
        <w:rPr>
          <w:rFonts w:cs="Arial"/>
        </w:rPr>
      </w:pPr>
      <w:r>
        <w:rPr>
          <w:rFonts w:cs="Arial"/>
        </w:rPr>
        <w:t>2.1</w:t>
      </w:r>
      <w:r>
        <w:rPr>
          <w:rFonts w:cs="Arial"/>
        </w:rPr>
        <w:tab/>
      </w:r>
      <w:r w:rsidRPr="00EF7295">
        <w:rPr>
          <w:rFonts w:cs="Arial"/>
        </w:rPr>
        <w:t>PDCCH candidate prioritization</w:t>
      </w:r>
    </w:p>
    <w:p w14:paraId="42868EDE" w14:textId="77777777" w:rsidR="0056428A" w:rsidRPr="00A03197" w:rsidRDefault="0056428A" w:rsidP="008042E6">
      <w:pPr>
        <w:jc w:val="both"/>
        <w:rPr>
          <w:rFonts w:ascii="Arial" w:hAnsi="Arial" w:cs="Arial"/>
          <w:lang w:val="x-none" w:eastAsia="zh-CN"/>
        </w:rPr>
      </w:pPr>
      <w:r w:rsidRPr="00A03197">
        <w:rPr>
          <w:rFonts w:ascii="Arial" w:hAnsi="Arial" w:cs="Arial"/>
          <w:lang w:eastAsia="zh-CN"/>
        </w:rPr>
        <w:t>The</w:t>
      </w:r>
      <w:r>
        <w:rPr>
          <w:rFonts w:ascii="Arial" w:hAnsi="Arial" w:cs="Arial"/>
          <w:lang w:eastAsia="zh-CN"/>
        </w:rPr>
        <w:t xml:space="preserve"> current search space design prioritizes PDCCH candidates in common search spaces over those in UE-specific search spaces and those with lower search space set ID numbers over those with higher search space set ID numbers. If all the blind decodes for a search space set cannot be accommodated within the blind decode and CCE processing limits, the search space set is not monitored.</w:t>
      </w:r>
    </w:p>
    <w:p w14:paraId="3F23BAEF" w14:textId="77777777" w:rsidR="0056428A" w:rsidRPr="00EF7295" w:rsidRDefault="0056428A" w:rsidP="008042E6">
      <w:pPr>
        <w:jc w:val="both"/>
        <w:rPr>
          <w:rFonts w:ascii="Arial" w:hAnsi="Arial" w:cs="Arial"/>
        </w:rPr>
      </w:pPr>
      <w:r w:rsidRPr="00EF7295">
        <w:rPr>
          <w:rFonts w:ascii="Arial" w:hAnsi="Arial" w:cs="Arial"/>
        </w:rPr>
        <w:t>Various candidate prioritization methods have been discussed and are summarized below. If candidates are to be dropped, they are dropped in increasing order of the priority value.</w:t>
      </w:r>
    </w:p>
    <w:p w14:paraId="58C73CF6" w14:textId="4AFFB23F" w:rsidR="0056428A" w:rsidRPr="003476B1" w:rsidRDefault="0056428A" w:rsidP="008042E6">
      <w:pPr>
        <w:pStyle w:val="ListParagraph"/>
        <w:numPr>
          <w:ilvl w:val="0"/>
          <w:numId w:val="41"/>
        </w:numPr>
        <w:overflowPunct/>
        <w:autoSpaceDE/>
        <w:autoSpaceDN/>
        <w:adjustRightInd/>
        <w:spacing w:line="276" w:lineRule="auto"/>
        <w:jc w:val="both"/>
        <w:textAlignment w:val="auto"/>
        <w:rPr>
          <w:rFonts w:ascii="Arial" w:hAnsi="Arial" w:cs="Arial"/>
          <w:sz w:val="20"/>
          <w:szCs w:val="20"/>
        </w:rPr>
      </w:pPr>
      <w:r w:rsidRPr="003476B1">
        <w:rPr>
          <w:rFonts w:ascii="Arial" w:hAnsi="Arial" w:cs="Arial"/>
          <w:sz w:val="20"/>
          <w:szCs w:val="20"/>
        </w:rPr>
        <w:t xml:space="preserve">For the method discussed in </w:t>
      </w:r>
      <w:r w:rsidRPr="003476B1">
        <w:rPr>
          <w:rFonts w:ascii="Arial" w:hAnsi="Arial" w:cs="Arial"/>
          <w:sz w:val="20"/>
          <w:szCs w:val="20"/>
        </w:rPr>
        <w:fldChar w:fldCharType="begin"/>
      </w:r>
      <w:r w:rsidRPr="003476B1">
        <w:rPr>
          <w:rFonts w:ascii="Arial" w:hAnsi="Arial" w:cs="Arial"/>
          <w:sz w:val="20"/>
          <w:szCs w:val="20"/>
        </w:rPr>
        <w:instrText xml:space="preserve"> REF _Ref508279424 \r \h  \* MERGEFORMAT </w:instrText>
      </w:r>
      <w:r w:rsidRPr="003476B1">
        <w:rPr>
          <w:rFonts w:ascii="Arial" w:hAnsi="Arial" w:cs="Arial"/>
          <w:sz w:val="20"/>
          <w:szCs w:val="20"/>
        </w:rPr>
      </w:r>
      <w:r w:rsidRPr="003476B1">
        <w:rPr>
          <w:rFonts w:ascii="Arial" w:hAnsi="Arial" w:cs="Arial"/>
          <w:sz w:val="20"/>
          <w:szCs w:val="20"/>
        </w:rPr>
        <w:fldChar w:fldCharType="separate"/>
      </w:r>
      <w:r w:rsidR="00F57DEE" w:rsidRPr="00F57DEE">
        <w:rPr>
          <w:rFonts w:ascii="Arial" w:hAnsi="Arial" w:cs="Arial"/>
          <w:b/>
          <w:bCs/>
          <w:sz w:val="20"/>
          <w:szCs w:val="20"/>
          <w:lang w:val="en-US"/>
        </w:rPr>
        <w:t>[3]</w:t>
      </w:r>
      <w:r w:rsidRPr="003476B1">
        <w:rPr>
          <w:rFonts w:ascii="Arial" w:hAnsi="Arial" w:cs="Arial"/>
          <w:sz w:val="20"/>
          <w:szCs w:val="20"/>
        </w:rPr>
        <w:fldChar w:fldCharType="end"/>
      </w:r>
      <w:r w:rsidRPr="003476B1">
        <w:rPr>
          <w:rFonts w:ascii="Arial" w:hAnsi="Arial" w:cs="Arial"/>
          <w:sz w:val="20"/>
          <w:szCs w:val="20"/>
        </w:rPr>
        <w:t>, each PDCCH candidate is given a priority m/M</w:t>
      </w:r>
      <w:r w:rsidRPr="003476B1">
        <w:rPr>
          <w:rFonts w:ascii="Arial" w:hAnsi="Arial" w:cs="Arial"/>
          <w:sz w:val="20"/>
          <w:szCs w:val="20"/>
          <w:vertAlign w:val="subscript"/>
        </w:rPr>
        <w:t>L</w:t>
      </w:r>
      <w:r w:rsidRPr="003476B1">
        <w:rPr>
          <w:rFonts w:ascii="Arial" w:hAnsi="Arial" w:cs="Arial"/>
          <w:sz w:val="20"/>
          <w:szCs w:val="20"/>
        </w:rPr>
        <w:t>, where m is the candidate index within an aggregation level and M</w:t>
      </w:r>
      <w:r w:rsidRPr="003476B1">
        <w:rPr>
          <w:rFonts w:ascii="Arial" w:hAnsi="Arial" w:cs="Arial"/>
          <w:sz w:val="20"/>
          <w:szCs w:val="20"/>
          <w:vertAlign w:val="subscript"/>
        </w:rPr>
        <w:t>L</w:t>
      </w:r>
      <w:r w:rsidRPr="003476B1">
        <w:rPr>
          <w:rFonts w:ascii="Arial" w:hAnsi="Arial" w:cs="Arial"/>
          <w:sz w:val="20"/>
          <w:szCs w:val="20"/>
        </w:rPr>
        <w:t xml:space="preserve"> is the number of candidates of a given aggregation level L. If two candidates have the same metric, then the one with the higher aggregation level has higher priority. </w:t>
      </w:r>
    </w:p>
    <w:p w14:paraId="6E7A96E9" w14:textId="37A6DE0A" w:rsidR="0056428A" w:rsidRPr="003476B1" w:rsidRDefault="0056428A" w:rsidP="008042E6">
      <w:pPr>
        <w:pStyle w:val="ListParagraph"/>
        <w:numPr>
          <w:ilvl w:val="0"/>
          <w:numId w:val="41"/>
        </w:numPr>
        <w:overflowPunct/>
        <w:autoSpaceDE/>
        <w:autoSpaceDN/>
        <w:adjustRightInd/>
        <w:spacing w:line="276" w:lineRule="auto"/>
        <w:jc w:val="both"/>
        <w:textAlignment w:val="auto"/>
        <w:rPr>
          <w:rFonts w:ascii="Arial" w:hAnsi="Arial" w:cs="Arial"/>
          <w:sz w:val="20"/>
          <w:szCs w:val="20"/>
        </w:rPr>
      </w:pPr>
      <w:r w:rsidRPr="003476B1">
        <w:rPr>
          <w:rFonts w:ascii="Arial" w:hAnsi="Arial" w:cs="Arial"/>
          <w:sz w:val="20"/>
          <w:szCs w:val="20"/>
        </w:rPr>
        <w:t xml:space="preserve">For the method in </w:t>
      </w:r>
      <w:r w:rsidRPr="003476B1">
        <w:rPr>
          <w:rFonts w:ascii="Arial" w:hAnsi="Arial" w:cs="Arial"/>
          <w:sz w:val="20"/>
          <w:szCs w:val="20"/>
        </w:rPr>
        <w:fldChar w:fldCharType="begin"/>
      </w:r>
      <w:r w:rsidRPr="003476B1">
        <w:rPr>
          <w:rFonts w:ascii="Arial" w:hAnsi="Arial" w:cs="Arial"/>
          <w:sz w:val="20"/>
          <w:szCs w:val="20"/>
        </w:rPr>
        <w:instrText xml:space="preserve"> REF _Ref506569828 \r \h  \* MERGEFORMAT </w:instrText>
      </w:r>
      <w:r w:rsidRPr="003476B1">
        <w:rPr>
          <w:rFonts w:ascii="Arial" w:hAnsi="Arial" w:cs="Arial"/>
          <w:sz w:val="20"/>
          <w:szCs w:val="20"/>
        </w:rPr>
      </w:r>
      <w:r w:rsidRPr="003476B1">
        <w:rPr>
          <w:rFonts w:ascii="Arial" w:hAnsi="Arial" w:cs="Arial"/>
          <w:sz w:val="20"/>
          <w:szCs w:val="20"/>
        </w:rPr>
        <w:fldChar w:fldCharType="separate"/>
      </w:r>
      <w:r w:rsidR="00F57DEE" w:rsidRPr="00F57DEE">
        <w:rPr>
          <w:rFonts w:ascii="Arial" w:hAnsi="Arial" w:cs="Arial"/>
          <w:b/>
          <w:bCs/>
          <w:sz w:val="20"/>
          <w:szCs w:val="20"/>
          <w:lang w:val="en-US"/>
        </w:rPr>
        <w:t>[4]</w:t>
      </w:r>
      <w:r w:rsidRPr="003476B1">
        <w:rPr>
          <w:rFonts w:ascii="Arial" w:hAnsi="Arial" w:cs="Arial"/>
          <w:sz w:val="20"/>
          <w:szCs w:val="20"/>
        </w:rPr>
        <w:fldChar w:fldCharType="end"/>
      </w:r>
      <w:r w:rsidRPr="003476B1">
        <w:rPr>
          <w:rFonts w:ascii="Arial" w:hAnsi="Arial" w:cs="Arial"/>
          <w:sz w:val="20"/>
          <w:szCs w:val="20"/>
        </w:rPr>
        <w:t xml:space="preserve">, candidate(s) are prioritized based on the number of CCEs that will be reduced from the pool for channel estimation, if the candidate were to be dropped. In the case that multiple </w:t>
      </w:r>
      <w:r w:rsidRPr="003476B1">
        <w:rPr>
          <w:rFonts w:ascii="Arial" w:hAnsi="Arial" w:cs="Arial"/>
          <w:sz w:val="20"/>
          <w:szCs w:val="20"/>
        </w:rPr>
        <w:lastRenderedPageBreak/>
        <w:t>candidates with same metric are identified, their index in the search space may dictate their precedence.</w:t>
      </w:r>
    </w:p>
    <w:p w14:paraId="6FFC57E9" w14:textId="77777777" w:rsidR="0056428A" w:rsidRDefault="0056428A" w:rsidP="008042E6">
      <w:pPr>
        <w:pStyle w:val="ListParagraph"/>
        <w:numPr>
          <w:ilvl w:val="0"/>
          <w:numId w:val="41"/>
        </w:numPr>
        <w:overflowPunct/>
        <w:autoSpaceDE/>
        <w:autoSpaceDN/>
        <w:adjustRightInd/>
        <w:spacing w:line="276" w:lineRule="auto"/>
        <w:jc w:val="both"/>
        <w:textAlignment w:val="auto"/>
        <w:rPr>
          <w:rFonts w:ascii="Arial" w:hAnsi="Arial" w:cs="Arial"/>
          <w:sz w:val="20"/>
          <w:szCs w:val="20"/>
        </w:rPr>
      </w:pPr>
      <w:r w:rsidRPr="003476B1">
        <w:rPr>
          <w:rFonts w:ascii="Arial" w:hAnsi="Arial" w:cs="Arial"/>
          <w:sz w:val="20"/>
          <w:szCs w:val="20"/>
        </w:rPr>
        <w:t>Another method</w:t>
      </w:r>
      <w:r>
        <w:rPr>
          <w:rFonts w:ascii="Arial" w:hAnsi="Arial" w:cs="Arial"/>
          <w:sz w:val="20"/>
          <w:szCs w:val="20"/>
          <w:lang w:val="en-US"/>
        </w:rPr>
        <w:t xml:space="preserve"> </w:t>
      </w:r>
      <w:r w:rsidRPr="003476B1">
        <w:rPr>
          <w:rFonts w:ascii="Arial" w:hAnsi="Arial" w:cs="Arial"/>
          <w:sz w:val="20"/>
          <w:szCs w:val="20"/>
        </w:rPr>
        <w:t>discussed</w:t>
      </w:r>
      <w:r>
        <w:rPr>
          <w:rFonts w:ascii="Arial" w:hAnsi="Arial" w:cs="Arial"/>
          <w:sz w:val="20"/>
          <w:szCs w:val="20"/>
          <w:lang w:val="en-US"/>
        </w:rPr>
        <w:t>, which is an extension of the method currently in the specification,</w:t>
      </w:r>
      <w:r w:rsidRPr="003476B1">
        <w:rPr>
          <w:rFonts w:ascii="Arial" w:hAnsi="Arial" w:cs="Arial"/>
          <w:sz w:val="20"/>
          <w:szCs w:val="20"/>
        </w:rPr>
        <w:t xml:space="preserve"> was to prioritize candidates first according to the search space type (CSS &gt; USS), search space set number within a search space type (lower numbers have higher priority) and aggregation level within a search space set (higher aggregation levels have higher priority). </w:t>
      </w:r>
    </w:p>
    <w:p w14:paraId="3EC57BCF" w14:textId="77777777" w:rsidR="0056428A" w:rsidRDefault="0056428A" w:rsidP="008042E6">
      <w:pPr>
        <w:jc w:val="both"/>
        <w:rPr>
          <w:rFonts w:ascii="Arial" w:hAnsi="Arial" w:cs="Arial"/>
        </w:rPr>
      </w:pPr>
    </w:p>
    <w:p w14:paraId="392B78E9" w14:textId="12650573" w:rsidR="0056428A" w:rsidRPr="003476B1" w:rsidRDefault="0056428A" w:rsidP="008042E6">
      <w:pPr>
        <w:jc w:val="both"/>
        <w:rPr>
          <w:rFonts w:ascii="Arial" w:hAnsi="Arial" w:cs="Arial"/>
        </w:rPr>
      </w:pPr>
      <w:r w:rsidRPr="003476B1">
        <w:rPr>
          <w:rFonts w:ascii="Arial" w:hAnsi="Arial" w:cs="Arial"/>
        </w:rPr>
        <w:t xml:space="preserve">A closer analysis of the first two prioritization methods above reveals that the scheme proposed in </w:t>
      </w:r>
      <w:r w:rsidRPr="003476B1">
        <w:rPr>
          <w:rFonts w:ascii="Arial" w:hAnsi="Arial" w:cs="Arial"/>
        </w:rPr>
        <w:fldChar w:fldCharType="begin"/>
      </w:r>
      <w:r w:rsidRPr="003476B1">
        <w:rPr>
          <w:rFonts w:ascii="Arial" w:hAnsi="Arial" w:cs="Arial"/>
        </w:rPr>
        <w:instrText xml:space="preserve"> REF _Ref508279424 \r \h  \* MERGEFORMAT </w:instrText>
      </w:r>
      <w:r w:rsidRPr="003476B1">
        <w:rPr>
          <w:rFonts w:ascii="Arial" w:hAnsi="Arial" w:cs="Arial"/>
        </w:rPr>
      </w:r>
      <w:r w:rsidRPr="003476B1">
        <w:rPr>
          <w:rFonts w:ascii="Arial" w:hAnsi="Arial" w:cs="Arial"/>
        </w:rPr>
        <w:fldChar w:fldCharType="separate"/>
      </w:r>
      <w:r w:rsidR="00F57DEE" w:rsidRPr="00F57DEE">
        <w:rPr>
          <w:rFonts w:ascii="Arial" w:hAnsi="Arial" w:cs="Arial"/>
          <w:b/>
          <w:bCs/>
          <w:lang w:val="en-US"/>
        </w:rPr>
        <w:t>[3]</w:t>
      </w:r>
      <w:r w:rsidRPr="003476B1">
        <w:rPr>
          <w:rFonts w:ascii="Arial" w:hAnsi="Arial" w:cs="Arial"/>
        </w:rPr>
        <w:fldChar w:fldCharType="end"/>
      </w:r>
      <w:r w:rsidRPr="003476B1">
        <w:rPr>
          <w:rFonts w:ascii="Arial" w:hAnsi="Arial" w:cs="Arial"/>
        </w:rPr>
        <w:t xml:space="preserve"> gives a good prioritization between candidates of different aggregation levels since it tends to keep the balance between candidates of different aggregation levels. On the other hand, among the candidates of an aggregation level its prioritization is arbitrary. Consequently, candidates are sometimes dropped that do not reduce the footprint since they fully overlap with another candidate. Therefore, more candidates than necessary are dropped.</w:t>
      </w:r>
    </w:p>
    <w:p w14:paraId="53CA4BC6" w14:textId="26BA5790" w:rsidR="0056428A" w:rsidRPr="003476B1" w:rsidRDefault="0056428A" w:rsidP="008042E6">
      <w:pPr>
        <w:jc w:val="both"/>
        <w:rPr>
          <w:rFonts w:ascii="Arial" w:hAnsi="Arial" w:cs="Arial"/>
        </w:rPr>
      </w:pPr>
      <w:r w:rsidRPr="003476B1">
        <w:rPr>
          <w:rFonts w:ascii="Arial" w:hAnsi="Arial" w:cs="Arial"/>
        </w:rPr>
        <w:t xml:space="preserve">On the other hand, the principle proposed in </w:t>
      </w:r>
      <w:r w:rsidRPr="003476B1">
        <w:rPr>
          <w:rFonts w:ascii="Arial" w:hAnsi="Arial" w:cs="Arial"/>
        </w:rPr>
        <w:fldChar w:fldCharType="begin"/>
      </w:r>
      <w:r w:rsidRPr="003476B1">
        <w:rPr>
          <w:rFonts w:ascii="Arial" w:hAnsi="Arial" w:cs="Arial"/>
        </w:rPr>
        <w:instrText xml:space="preserve"> REF _Ref506569828 \r \h  \* MERGEFORMAT </w:instrText>
      </w:r>
      <w:r w:rsidRPr="003476B1">
        <w:rPr>
          <w:rFonts w:ascii="Arial" w:hAnsi="Arial" w:cs="Arial"/>
        </w:rPr>
      </w:r>
      <w:r w:rsidRPr="003476B1">
        <w:rPr>
          <w:rFonts w:ascii="Arial" w:hAnsi="Arial" w:cs="Arial"/>
        </w:rPr>
        <w:fldChar w:fldCharType="separate"/>
      </w:r>
      <w:r w:rsidR="00F57DEE" w:rsidRPr="00F57DEE">
        <w:rPr>
          <w:rFonts w:ascii="Arial" w:hAnsi="Arial" w:cs="Arial"/>
          <w:b/>
          <w:bCs/>
          <w:lang w:val="en-US"/>
        </w:rPr>
        <w:t>[4]</w:t>
      </w:r>
      <w:r w:rsidRPr="003476B1">
        <w:rPr>
          <w:rFonts w:ascii="Arial" w:hAnsi="Arial" w:cs="Arial"/>
        </w:rPr>
        <w:fldChar w:fldCharType="end"/>
      </w:r>
      <w:r w:rsidRPr="003476B1">
        <w:rPr>
          <w:rFonts w:ascii="Arial" w:hAnsi="Arial" w:cs="Arial"/>
        </w:rPr>
        <w:t xml:space="preserve"> gives a sound prioritization among the candidates within a given aggregation level. Unfortunately, it tends to drop candidates of higher aggregation levels first, often resulting in a shortage of high level candidates with increased blocking consequently.</w:t>
      </w:r>
    </w:p>
    <w:p w14:paraId="12C9CF90" w14:textId="77777777" w:rsidR="0056428A" w:rsidRPr="003476B1" w:rsidRDefault="0056428A" w:rsidP="008042E6">
      <w:pPr>
        <w:jc w:val="both"/>
        <w:rPr>
          <w:rFonts w:ascii="Arial" w:hAnsi="Arial" w:cs="Arial"/>
        </w:rPr>
      </w:pPr>
      <w:r w:rsidRPr="003476B1">
        <w:rPr>
          <w:rFonts w:ascii="Arial" w:hAnsi="Arial" w:cs="Arial"/>
        </w:rPr>
        <w:t>In our evaluations, we consider the following prioritization methods.</w:t>
      </w:r>
    </w:p>
    <w:p w14:paraId="632C789D" w14:textId="77777777" w:rsidR="0056428A" w:rsidRPr="003476B1" w:rsidRDefault="0056428A" w:rsidP="008042E6">
      <w:pPr>
        <w:jc w:val="both"/>
        <w:rPr>
          <w:rFonts w:ascii="Arial" w:hAnsi="Arial" w:cs="Arial"/>
        </w:rPr>
      </w:pPr>
      <w:r w:rsidRPr="003476B1">
        <w:rPr>
          <w:rFonts w:ascii="Arial" w:hAnsi="Arial" w:cs="Arial"/>
        </w:rPr>
        <w:t>Method 1) Prioritize candidates first according to the search space type (CSS &gt; USS), then according to search space set number within a search space type (lower numbers have higher priority) and finally according to aggregation level within a search space set (higher aggregation levels have higher priority). Candidates are added one by one, starting from the candidates of the highest aggregation level and proceeding to lower. Any candidate that would make the CCE footprint size exceed the CCE limit is dropped. This procedure continues until all candidates at all aggregation levels have been considered.</w:t>
      </w:r>
    </w:p>
    <w:p w14:paraId="3C1C0CCE" w14:textId="77777777" w:rsidR="0056428A" w:rsidRPr="003476B1" w:rsidRDefault="0056428A" w:rsidP="008042E6">
      <w:pPr>
        <w:jc w:val="both"/>
        <w:rPr>
          <w:rFonts w:ascii="Arial" w:hAnsi="Arial" w:cs="Arial"/>
        </w:rPr>
      </w:pPr>
      <w:r w:rsidRPr="003476B1">
        <w:rPr>
          <w:rFonts w:ascii="Arial" w:hAnsi="Arial" w:cs="Arial"/>
        </w:rPr>
        <w:t>Method 2) A hybrid prioritization method based on the first two methods listed above which works as follows:</w:t>
      </w:r>
    </w:p>
    <w:p w14:paraId="1B2418A6" w14:textId="75A8B7E4" w:rsidR="0056428A" w:rsidRPr="003476B1" w:rsidRDefault="0056428A" w:rsidP="008042E6">
      <w:pPr>
        <w:pStyle w:val="ListParagraph"/>
        <w:numPr>
          <w:ilvl w:val="0"/>
          <w:numId w:val="42"/>
        </w:numPr>
        <w:overflowPunct/>
        <w:autoSpaceDE/>
        <w:autoSpaceDN/>
        <w:adjustRightInd/>
        <w:spacing w:line="276" w:lineRule="auto"/>
        <w:jc w:val="both"/>
        <w:textAlignment w:val="auto"/>
        <w:rPr>
          <w:rFonts w:ascii="Arial" w:hAnsi="Arial" w:cs="Arial"/>
          <w:sz w:val="20"/>
          <w:szCs w:val="20"/>
        </w:rPr>
      </w:pPr>
      <w:r w:rsidRPr="003476B1">
        <w:rPr>
          <w:rFonts w:ascii="Arial" w:hAnsi="Arial" w:cs="Arial"/>
          <w:sz w:val="20"/>
          <w:szCs w:val="20"/>
        </w:rPr>
        <w:t xml:space="preserve">Priority values are defined per search space as </w:t>
      </w:r>
      <m:oMath>
        <m:r>
          <w:rPr>
            <w:rFonts w:ascii="Cambria Math" w:hAnsi="Cambria Math" w:cs="Arial"/>
            <w:sz w:val="20"/>
            <w:szCs w:val="20"/>
          </w:rPr>
          <m:t>(</m:t>
        </m:r>
        <m:sSub>
          <m:sSubPr>
            <m:ctrlPr>
              <w:rPr>
                <w:rFonts w:ascii="Cambria Math" w:hAnsi="Cambria Math" w:cs="Arial"/>
                <w:i/>
                <w:sz w:val="20"/>
                <w:szCs w:val="20"/>
              </w:rPr>
            </m:ctrlPr>
          </m:sSubPr>
          <m:e>
            <m:r>
              <w:rPr>
                <w:rFonts w:ascii="Cambria Math" w:hAnsi="Cambria Math" w:cs="Arial"/>
                <w:sz w:val="20"/>
                <w:szCs w:val="20"/>
              </w:rPr>
              <m:t>M</m:t>
            </m:r>
          </m:e>
          <m:sub>
            <m:r>
              <w:rPr>
                <w:rFonts w:ascii="Cambria Math" w:hAnsi="Cambria Math" w:cs="Arial"/>
                <w:sz w:val="20"/>
                <w:szCs w:val="20"/>
              </w:rPr>
              <m:t>L</m:t>
            </m:r>
          </m:sub>
        </m:sSub>
        <m:r>
          <w:rPr>
            <w:rFonts w:ascii="Cambria Math" w:hAnsi="Cambria Math" w:cs="Arial"/>
            <w:sz w:val="20"/>
            <w:szCs w:val="20"/>
          </w:rPr>
          <m:t>-</m:t>
        </m:r>
        <m:sSub>
          <m:sSubPr>
            <m:ctrlPr>
              <w:rPr>
                <w:rFonts w:ascii="Cambria Math" w:hAnsi="Cambria Math" w:cs="Arial"/>
                <w:i/>
                <w:sz w:val="20"/>
                <w:szCs w:val="20"/>
              </w:rPr>
            </m:ctrlPr>
          </m:sSubPr>
          <m:e>
            <m:r>
              <w:rPr>
                <w:rFonts w:ascii="Cambria Math" w:hAnsi="Cambria Math" w:cs="Arial"/>
                <w:sz w:val="20"/>
                <w:szCs w:val="20"/>
              </w:rPr>
              <m:t>M'</m:t>
            </m:r>
          </m:e>
          <m:sub>
            <m:r>
              <w:rPr>
                <w:rFonts w:ascii="Cambria Math" w:hAnsi="Cambria Math" w:cs="Arial"/>
                <w:sz w:val="20"/>
                <w:szCs w:val="20"/>
              </w:rPr>
              <m:t>L</m:t>
            </m:r>
          </m:sub>
        </m:sSub>
        <m:r>
          <w:rPr>
            <w:rFonts w:ascii="Cambria Math" w:hAnsi="Cambria Math" w:cs="Arial"/>
            <w:sz w:val="20"/>
            <w:szCs w:val="20"/>
          </w:rPr>
          <m:t>+1)/</m:t>
        </m:r>
        <m:sSub>
          <m:sSubPr>
            <m:ctrlPr>
              <w:rPr>
                <w:rFonts w:ascii="Cambria Math" w:hAnsi="Cambria Math" w:cs="Arial"/>
                <w:i/>
                <w:sz w:val="20"/>
                <w:szCs w:val="20"/>
              </w:rPr>
            </m:ctrlPr>
          </m:sSubPr>
          <m:e>
            <m:r>
              <w:rPr>
                <w:rFonts w:ascii="Cambria Math" w:hAnsi="Cambria Math" w:cs="Arial"/>
                <w:sz w:val="20"/>
                <w:szCs w:val="20"/>
              </w:rPr>
              <m:t>M</m:t>
            </m:r>
          </m:e>
          <m:sub>
            <m:r>
              <w:rPr>
                <w:rFonts w:ascii="Cambria Math" w:hAnsi="Cambria Math" w:cs="Arial"/>
                <w:sz w:val="20"/>
                <w:szCs w:val="20"/>
              </w:rPr>
              <m:t>L</m:t>
            </m:r>
          </m:sub>
        </m:sSub>
      </m:oMath>
      <w:r w:rsidRPr="003476B1">
        <w:rPr>
          <w:rFonts w:ascii="Arial" w:eastAsiaTheme="minorEastAsia" w:hAnsi="Arial" w:cs="Arial"/>
          <w:sz w:val="20"/>
          <w:szCs w:val="20"/>
        </w:rPr>
        <w:t xml:space="preserve">, where </w:t>
      </w:r>
      <m:oMath>
        <m:sSub>
          <m:sSubPr>
            <m:ctrlPr>
              <w:rPr>
                <w:rFonts w:ascii="Cambria Math" w:hAnsi="Cambria Math" w:cs="Arial"/>
                <w:i/>
                <w:sz w:val="20"/>
                <w:szCs w:val="20"/>
              </w:rPr>
            </m:ctrlPr>
          </m:sSubPr>
          <m:e>
            <m:r>
              <w:rPr>
                <w:rFonts w:ascii="Cambria Math" w:hAnsi="Cambria Math" w:cs="Arial"/>
                <w:sz w:val="20"/>
                <w:szCs w:val="20"/>
              </w:rPr>
              <m:t>M</m:t>
            </m:r>
          </m:e>
          <m:sub>
            <m:r>
              <w:rPr>
                <w:rFonts w:ascii="Cambria Math" w:hAnsi="Cambria Math" w:cs="Arial"/>
                <w:sz w:val="20"/>
                <w:szCs w:val="20"/>
              </w:rPr>
              <m:t>L</m:t>
            </m:r>
          </m:sub>
        </m:sSub>
      </m:oMath>
      <w:r w:rsidRPr="003476B1">
        <w:rPr>
          <w:rFonts w:ascii="Arial" w:eastAsiaTheme="minorEastAsia" w:hAnsi="Arial" w:cs="Arial"/>
          <w:sz w:val="20"/>
          <w:szCs w:val="20"/>
        </w:rPr>
        <w:t xml:space="preserve"> is the</w:t>
      </w:r>
      <w:r w:rsidRPr="003476B1">
        <w:rPr>
          <w:rFonts w:ascii="Arial" w:hAnsi="Arial" w:cs="Arial"/>
          <w:sz w:val="20"/>
          <w:szCs w:val="20"/>
        </w:rPr>
        <w:t xml:space="preserve"> configured number of candidates of the search space and </w:t>
      </w:r>
      <m:oMath>
        <m:sSub>
          <m:sSubPr>
            <m:ctrlPr>
              <w:rPr>
                <w:rFonts w:ascii="Cambria Math" w:hAnsi="Cambria Math" w:cs="Arial"/>
                <w:i/>
                <w:sz w:val="20"/>
                <w:szCs w:val="20"/>
              </w:rPr>
            </m:ctrlPr>
          </m:sSubPr>
          <m:e>
            <m:r>
              <w:rPr>
                <w:rFonts w:ascii="Cambria Math" w:hAnsi="Cambria Math" w:cs="Arial"/>
                <w:sz w:val="20"/>
                <w:szCs w:val="20"/>
              </w:rPr>
              <m:t>M'</m:t>
            </m:r>
          </m:e>
          <m:sub>
            <m:r>
              <w:rPr>
                <w:rFonts w:ascii="Cambria Math" w:hAnsi="Cambria Math" w:cs="Arial"/>
                <w:sz w:val="20"/>
                <w:szCs w:val="20"/>
              </w:rPr>
              <m:t>L</m:t>
            </m:r>
          </m:sub>
        </m:sSub>
      </m:oMath>
      <w:r w:rsidRPr="003476B1">
        <w:rPr>
          <w:rFonts w:ascii="Arial" w:eastAsiaTheme="minorEastAsia" w:hAnsi="Arial" w:cs="Arial"/>
          <w:sz w:val="20"/>
          <w:szCs w:val="20"/>
        </w:rPr>
        <w:t xml:space="preserve"> is the remaining number of candidates of the search space (this is equivalent to the priority value </w:t>
      </w:r>
      <w:r w:rsidRPr="003476B1">
        <w:rPr>
          <w:rFonts w:ascii="Arial" w:hAnsi="Arial" w:cs="Arial"/>
          <w:sz w:val="20"/>
          <w:szCs w:val="20"/>
        </w:rPr>
        <w:t xml:space="preserve">defined in </w:t>
      </w:r>
      <w:r w:rsidRPr="003476B1">
        <w:rPr>
          <w:rFonts w:ascii="Arial" w:hAnsi="Arial" w:cs="Arial"/>
          <w:sz w:val="20"/>
          <w:szCs w:val="20"/>
        </w:rPr>
        <w:fldChar w:fldCharType="begin"/>
      </w:r>
      <w:r w:rsidRPr="003476B1">
        <w:rPr>
          <w:rFonts w:ascii="Arial" w:hAnsi="Arial" w:cs="Arial"/>
          <w:sz w:val="20"/>
          <w:szCs w:val="20"/>
        </w:rPr>
        <w:instrText xml:space="preserve"> REF _Ref508279424 \r \h  \* MERGEFORMAT </w:instrText>
      </w:r>
      <w:r w:rsidRPr="003476B1">
        <w:rPr>
          <w:rFonts w:ascii="Arial" w:hAnsi="Arial" w:cs="Arial"/>
          <w:sz w:val="20"/>
          <w:szCs w:val="20"/>
        </w:rPr>
      </w:r>
      <w:r w:rsidRPr="003476B1">
        <w:rPr>
          <w:rFonts w:ascii="Arial" w:hAnsi="Arial" w:cs="Arial"/>
          <w:sz w:val="20"/>
          <w:szCs w:val="20"/>
        </w:rPr>
        <w:fldChar w:fldCharType="separate"/>
      </w:r>
      <w:r w:rsidR="00F57DEE" w:rsidRPr="00F57DEE">
        <w:rPr>
          <w:rFonts w:ascii="Arial" w:hAnsi="Arial" w:cs="Arial"/>
          <w:b/>
          <w:bCs/>
          <w:sz w:val="20"/>
          <w:szCs w:val="20"/>
          <w:lang w:val="en-US"/>
        </w:rPr>
        <w:t>[3]</w:t>
      </w:r>
      <w:r w:rsidRPr="003476B1">
        <w:rPr>
          <w:rFonts w:ascii="Arial" w:hAnsi="Arial" w:cs="Arial"/>
          <w:sz w:val="20"/>
          <w:szCs w:val="20"/>
        </w:rPr>
        <w:fldChar w:fldCharType="end"/>
      </w:r>
      <w:r w:rsidRPr="003476B1">
        <w:rPr>
          <w:rFonts w:ascii="Arial" w:hAnsi="Arial" w:cs="Arial"/>
          <w:sz w:val="20"/>
          <w:szCs w:val="20"/>
        </w:rPr>
        <w:t xml:space="preserve"> </w:t>
      </w:r>
      <w:r w:rsidRPr="003476B1">
        <w:rPr>
          <w:rFonts w:ascii="Arial" w:eastAsiaTheme="minorEastAsia" w:hAnsi="Arial" w:cs="Arial"/>
          <w:sz w:val="20"/>
          <w:szCs w:val="20"/>
        </w:rPr>
        <w:t>for the candidate of lowest priority of the remaining candidates in the search space). These priority values are used to select a search space (aggregation level) within a search space set.</w:t>
      </w:r>
      <w:r w:rsidRPr="003476B1">
        <w:rPr>
          <w:rFonts w:ascii="Arial" w:hAnsi="Arial" w:cs="Arial"/>
          <w:sz w:val="20"/>
          <w:szCs w:val="20"/>
        </w:rPr>
        <w:t xml:space="preserve"> </w:t>
      </w:r>
    </w:p>
    <w:p w14:paraId="52D25BAA" w14:textId="77777777" w:rsidR="0056428A" w:rsidRPr="003476B1" w:rsidRDefault="0056428A" w:rsidP="008042E6">
      <w:pPr>
        <w:pStyle w:val="ListParagraph"/>
        <w:numPr>
          <w:ilvl w:val="0"/>
          <w:numId w:val="42"/>
        </w:numPr>
        <w:overflowPunct/>
        <w:autoSpaceDE/>
        <w:autoSpaceDN/>
        <w:adjustRightInd/>
        <w:spacing w:line="276" w:lineRule="auto"/>
        <w:jc w:val="both"/>
        <w:textAlignment w:val="auto"/>
        <w:rPr>
          <w:rFonts w:ascii="Arial" w:hAnsi="Arial" w:cs="Arial"/>
          <w:sz w:val="20"/>
          <w:szCs w:val="20"/>
        </w:rPr>
      </w:pPr>
      <w:r w:rsidRPr="003476B1">
        <w:rPr>
          <w:rFonts w:ascii="Arial" w:hAnsi="Arial" w:cs="Arial"/>
          <w:sz w:val="20"/>
          <w:szCs w:val="20"/>
        </w:rPr>
        <w:t xml:space="preserve">Within the candidates of an aggregation level, candidates are prioritized according to the number of CCEs by which the footprint would be reduced if the candidate were to be dropped. </w:t>
      </w:r>
    </w:p>
    <w:p w14:paraId="386C8ED4" w14:textId="2F81C25D" w:rsidR="0056428A" w:rsidRPr="00401324" w:rsidRDefault="0056428A" w:rsidP="008042E6">
      <w:pPr>
        <w:pStyle w:val="ListParagraph"/>
        <w:numPr>
          <w:ilvl w:val="0"/>
          <w:numId w:val="42"/>
        </w:numPr>
        <w:overflowPunct/>
        <w:autoSpaceDE/>
        <w:autoSpaceDN/>
        <w:adjustRightInd/>
        <w:spacing w:line="276" w:lineRule="auto"/>
        <w:jc w:val="both"/>
        <w:textAlignment w:val="auto"/>
        <w:rPr>
          <w:rFonts w:ascii="Arial" w:hAnsi="Arial" w:cs="Arial"/>
          <w:sz w:val="20"/>
          <w:szCs w:val="20"/>
        </w:rPr>
      </w:pPr>
      <w:r w:rsidRPr="003476B1">
        <w:rPr>
          <w:rFonts w:ascii="Arial" w:hAnsi="Arial" w:cs="Arial"/>
          <w:sz w:val="20"/>
          <w:szCs w:val="20"/>
        </w:rPr>
        <w:t xml:space="preserve">If a candidate is dropped from a search space, </w:t>
      </w:r>
      <m:oMath>
        <m:sSub>
          <m:sSubPr>
            <m:ctrlPr>
              <w:rPr>
                <w:rFonts w:ascii="Cambria Math" w:hAnsi="Cambria Math" w:cs="Arial"/>
                <w:i/>
                <w:sz w:val="20"/>
                <w:szCs w:val="20"/>
              </w:rPr>
            </m:ctrlPr>
          </m:sSubPr>
          <m:e>
            <m:r>
              <w:rPr>
                <w:rFonts w:ascii="Cambria Math" w:hAnsi="Cambria Math" w:cs="Arial"/>
                <w:sz w:val="20"/>
                <w:szCs w:val="20"/>
              </w:rPr>
              <m:t>M'</m:t>
            </m:r>
          </m:e>
          <m:sub>
            <m:r>
              <w:rPr>
                <w:rFonts w:ascii="Cambria Math" w:hAnsi="Cambria Math" w:cs="Arial"/>
                <w:sz w:val="20"/>
                <w:szCs w:val="20"/>
              </w:rPr>
              <m:t>L</m:t>
            </m:r>
          </m:sub>
        </m:sSub>
      </m:oMath>
      <w:r w:rsidRPr="003476B1">
        <w:rPr>
          <w:rFonts w:ascii="Arial" w:eastAsiaTheme="minorEastAsia" w:hAnsi="Arial" w:cs="Arial"/>
          <w:sz w:val="20"/>
          <w:szCs w:val="20"/>
        </w:rPr>
        <w:t xml:space="preserve"> of that search space is reduced by 1.</w:t>
      </w:r>
    </w:p>
    <w:p w14:paraId="11940B32" w14:textId="5CE04B0B" w:rsidR="00C91D3D" w:rsidRPr="00EF7295" w:rsidRDefault="00230D18" w:rsidP="008042E6">
      <w:pPr>
        <w:pStyle w:val="Heading3"/>
        <w:jc w:val="both"/>
        <w:rPr>
          <w:rFonts w:cs="Arial"/>
        </w:rPr>
      </w:pPr>
      <w:r w:rsidRPr="00EF7295">
        <w:rPr>
          <w:rFonts w:cs="Arial"/>
        </w:rPr>
        <w:t>2.</w:t>
      </w:r>
      <w:r w:rsidR="0056428A">
        <w:rPr>
          <w:rFonts w:cs="Arial"/>
        </w:rPr>
        <w:t>2</w:t>
      </w:r>
      <w:r w:rsidRPr="00EF7295">
        <w:rPr>
          <w:rFonts w:cs="Arial"/>
        </w:rPr>
        <w:tab/>
      </w:r>
      <w:r w:rsidR="00C91D3D" w:rsidRPr="00EF7295">
        <w:rPr>
          <w:rFonts w:cs="Arial"/>
        </w:rPr>
        <w:t>Current hashing function with dropping of candidates due to CCE limitation</w:t>
      </w:r>
    </w:p>
    <w:p w14:paraId="31753708" w14:textId="77777777" w:rsidR="00E6099A" w:rsidRDefault="00DE2B54" w:rsidP="008042E6">
      <w:pPr>
        <w:jc w:val="both"/>
        <w:rPr>
          <w:rFonts w:ascii="Arial" w:hAnsi="Arial" w:cs="Arial"/>
          <w:lang w:eastAsia="zh-CN"/>
        </w:rPr>
      </w:pPr>
      <w:r>
        <w:rPr>
          <w:rFonts w:ascii="Arial" w:hAnsi="Arial" w:cs="Arial"/>
          <w:lang w:eastAsia="zh-CN"/>
        </w:rPr>
        <w:t xml:space="preserve">A key element that was left for further study was the </w:t>
      </w:r>
      <w:r w:rsidR="003225DB">
        <w:rPr>
          <w:rFonts w:ascii="Arial" w:hAnsi="Arial" w:cs="Arial"/>
          <w:lang w:eastAsia="zh-CN"/>
        </w:rPr>
        <w:t>maximum limit on the number of blind decodes and the number of CCEs that a UE capable of supporting URLLC traffic is expected to process for PDCCH decoding.</w:t>
      </w:r>
      <w:r w:rsidR="00F1080D">
        <w:rPr>
          <w:rFonts w:ascii="Arial" w:hAnsi="Arial" w:cs="Arial"/>
          <w:lang w:eastAsia="zh-CN"/>
        </w:rPr>
        <w:t xml:space="preserve"> </w:t>
      </w:r>
      <w:r w:rsidR="00E6099A">
        <w:rPr>
          <w:rFonts w:ascii="Arial" w:hAnsi="Arial" w:cs="Arial"/>
          <w:lang w:eastAsia="zh-CN"/>
        </w:rPr>
        <w:t>To address this, we consider the performance with the current hashing function when candidates that cause the limit to be exceeded are dropped.</w:t>
      </w:r>
    </w:p>
    <w:p w14:paraId="721D7230" w14:textId="6902F4C6" w:rsidR="00C91D3D" w:rsidRPr="00EF7295" w:rsidRDefault="00C91D3D" w:rsidP="008042E6">
      <w:pPr>
        <w:jc w:val="both"/>
        <w:rPr>
          <w:rFonts w:ascii="Arial" w:hAnsi="Arial" w:cs="Arial"/>
          <w:lang w:eastAsia="zh-CN"/>
        </w:rPr>
      </w:pPr>
      <w:r w:rsidRPr="00EF7295">
        <w:rPr>
          <w:rFonts w:ascii="Arial" w:hAnsi="Arial" w:cs="Arial"/>
          <w:lang w:eastAsia="zh-CN"/>
        </w:rPr>
        <w:t xml:space="preserve">Which of the limits </w:t>
      </w:r>
      <w:r w:rsidR="00F53BD3">
        <w:rPr>
          <w:rFonts w:ascii="Arial" w:hAnsi="Arial" w:cs="Arial"/>
          <w:lang w:eastAsia="zh-CN"/>
        </w:rPr>
        <w:t xml:space="preserve">(blind decode or CCE processing) </w:t>
      </w:r>
      <w:r w:rsidRPr="00EF7295">
        <w:rPr>
          <w:rFonts w:ascii="Arial" w:hAnsi="Arial" w:cs="Arial"/>
          <w:lang w:eastAsia="zh-CN"/>
        </w:rPr>
        <w:t>is going to be the limiting factor in determining the number of PDCCH candidates that the UE can ultimately attempt decoding for in a slot will depend on the scenario. For instance, if a UE has a limit of 56 CCEs and is configured with a single CORESET in the slot that spans only one OFDM symbol, then the CCE limit should not be an issue since the maximum number of PRBs in a carrier is 275 and this corresponds to less than 56 CCEs. However, if a UE is configured to monitor a two or three symbol CORESET, or multiple CORESETs in a slot and the number of CCEs for all CORESETs is high, the CCE limit could limit the number of PDCCH candidates for which decoding can be attempted since the CCE limit of 56 CCEs has to be shared among the many CORESETs in the slot.</w:t>
      </w:r>
    </w:p>
    <w:p w14:paraId="6EB29724" w14:textId="77777777" w:rsidR="00C91D3D" w:rsidRPr="00EF7295" w:rsidRDefault="00C91D3D" w:rsidP="008042E6">
      <w:pPr>
        <w:jc w:val="both"/>
        <w:rPr>
          <w:rFonts w:ascii="Arial" w:hAnsi="Arial" w:cs="Arial"/>
        </w:rPr>
      </w:pPr>
    </w:p>
    <w:p w14:paraId="545D3C15" w14:textId="77777777" w:rsidR="00C91D3D" w:rsidRPr="00EF7295" w:rsidRDefault="00C91D3D" w:rsidP="0067613C">
      <w:pPr>
        <w:jc w:val="center"/>
        <w:rPr>
          <w:rFonts w:ascii="Arial" w:hAnsi="Arial" w:cs="Arial"/>
          <w:lang w:eastAsia="zh-CN"/>
        </w:rPr>
      </w:pPr>
      <w:r w:rsidRPr="00EF7295">
        <w:rPr>
          <w:rFonts w:ascii="Arial" w:hAnsi="Arial" w:cs="Arial"/>
          <w:noProof/>
          <w:lang w:eastAsia="zh-CN"/>
        </w:rPr>
        <w:lastRenderedPageBreak/>
        <w:drawing>
          <wp:inline distT="0" distB="0" distL="0" distR="0" wp14:anchorId="2904746B" wp14:editId="2577AC68">
            <wp:extent cx="4857750" cy="3238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BlockingVsCCELimit_RAN1_fig1_AlUp_epdcchaggressive_Ericsson2.png"/>
                    <pic:cNvPicPr/>
                  </pic:nvPicPr>
                  <pic:blipFill>
                    <a:blip r:embed="rId8">
                      <a:extLst>
                        <a:ext uri="{28A0092B-C50C-407E-A947-70E740481C1C}">
                          <a14:useLocalDpi xmlns:a14="http://schemas.microsoft.com/office/drawing/2010/main" val="0"/>
                        </a:ext>
                      </a:extLst>
                    </a:blip>
                    <a:stretch>
                      <a:fillRect/>
                    </a:stretch>
                  </pic:blipFill>
                  <pic:spPr>
                    <a:xfrm>
                      <a:off x="0" y="0"/>
                      <a:ext cx="4858066" cy="3238711"/>
                    </a:xfrm>
                    <a:prstGeom prst="rect">
                      <a:avLst/>
                    </a:prstGeom>
                  </pic:spPr>
                </pic:pic>
              </a:graphicData>
            </a:graphic>
          </wp:inline>
        </w:drawing>
      </w:r>
    </w:p>
    <w:p w14:paraId="17D6E326" w14:textId="0ED530B4" w:rsidR="00C91D3D" w:rsidRPr="00EF7295" w:rsidRDefault="00C91D3D" w:rsidP="008042E6">
      <w:pPr>
        <w:pStyle w:val="Caption"/>
        <w:jc w:val="both"/>
        <w:rPr>
          <w:rFonts w:ascii="Arial" w:hAnsi="Arial" w:cs="Arial"/>
        </w:rPr>
      </w:pPr>
      <w:r w:rsidRPr="00EF7295">
        <w:rPr>
          <w:rFonts w:ascii="Arial" w:hAnsi="Arial" w:cs="Arial"/>
        </w:rPr>
        <w:t xml:space="preserve">Figure </w:t>
      </w:r>
      <w:r w:rsidRPr="00EF7295">
        <w:rPr>
          <w:rFonts w:ascii="Arial" w:hAnsi="Arial" w:cs="Arial"/>
        </w:rPr>
        <w:fldChar w:fldCharType="begin"/>
      </w:r>
      <w:r w:rsidRPr="00EF7295">
        <w:rPr>
          <w:rFonts w:ascii="Arial" w:hAnsi="Arial" w:cs="Arial"/>
        </w:rPr>
        <w:instrText xml:space="preserve"> SEQ Figure \* ARABIC </w:instrText>
      </w:r>
      <w:r w:rsidRPr="00EF7295">
        <w:rPr>
          <w:rFonts w:ascii="Arial" w:hAnsi="Arial" w:cs="Arial"/>
        </w:rPr>
        <w:fldChar w:fldCharType="separate"/>
      </w:r>
      <w:r w:rsidR="00F57DEE">
        <w:rPr>
          <w:rFonts w:ascii="Arial" w:hAnsi="Arial" w:cs="Arial"/>
          <w:noProof/>
        </w:rPr>
        <w:t>1</w:t>
      </w:r>
      <w:r w:rsidRPr="00EF7295">
        <w:rPr>
          <w:rFonts w:ascii="Arial" w:hAnsi="Arial" w:cs="Arial"/>
        </w:rPr>
        <w:fldChar w:fldCharType="end"/>
      </w:r>
      <w:r w:rsidRPr="00EF7295">
        <w:rPr>
          <w:rFonts w:ascii="Arial" w:hAnsi="Arial" w:cs="Arial"/>
        </w:rPr>
        <w:t>: Blocking performance as the channel estimation limit on the number of CCEs is increased in a CORESET with 60 CCEs, with blind decode candidate assignments of 6/6/4/2 at aggregation levels 1/2/4/8 and with 16 users being simultaneously scheduled.</w:t>
      </w:r>
    </w:p>
    <w:p w14:paraId="29D4E366" w14:textId="261583AC" w:rsidR="00C91D3D" w:rsidRPr="00EF7295" w:rsidRDefault="00C91D3D" w:rsidP="008042E6">
      <w:pPr>
        <w:jc w:val="both"/>
        <w:rPr>
          <w:rFonts w:ascii="Arial" w:hAnsi="Arial" w:cs="Arial"/>
        </w:rPr>
      </w:pPr>
      <w:r w:rsidRPr="00EF7295">
        <w:rPr>
          <w:rFonts w:ascii="Arial" w:hAnsi="Arial" w:cs="Arial"/>
        </w:rPr>
        <w:t xml:space="preserve">The figure above shows the blocking performance as a function of the CCE limit for channel estimation for a single CORESET. Sixteen UEs are assumed to have search space sets defined by the LTE EPDCCH hashing function within the same CORESET. The CORESET size is 60 CCEs. </w:t>
      </w:r>
      <w:r w:rsidR="00E6099A">
        <w:rPr>
          <w:rFonts w:ascii="Arial" w:hAnsi="Arial" w:cs="Arial"/>
        </w:rPr>
        <w:t>As indicated earlier, c</w:t>
      </w:r>
      <w:r w:rsidRPr="00EF7295">
        <w:rPr>
          <w:rFonts w:ascii="Arial" w:hAnsi="Arial" w:cs="Arial"/>
        </w:rPr>
        <w:t>andidate dropping is used to adjust the CCE footprint (the set of CCEs that the PDCCH candidates span) size to the CCE limit. The figure shows the performance for two PDCCH candidate prioritization methods as described in Section</w:t>
      </w:r>
      <w:r w:rsidR="00F1080D">
        <w:rPr>
          <w:rFonts w:ascii="Arial" w:hAnsi="Arial" w:cs="Arial"/>
        </w:rPr>
        <w:t xml:space="preserve"> 2.</w:t>
      </w:r>
      <w:r w:rsidR="00E6099A">
        <w:rPr>
          <w:rFonts w:ascii="Arial" w:hAnsi="Arial" w:cs="Arial"/>
        </w:rPr>
        <w:t>1</w:t>
      </w:r>
      <w:r w:rsidRPr="00EF7295">
        <w:rPr>
          <w:rFonts w:ascii="Arial" w:hAnsi="Arial" w:cs="Arial"/>
        </w:rPr>
        <w:t>. As can be seen from the figure, as the CCE limit assigned to the CORESET is reduced, the blocking probability starts to increase significantly. In this case, the difference between a CCE limit of 24 and 36 is significant. In a situation where the UE has to monitor multiple CORESETs in a slot (Case 2 from previous agreements), it is quite possible that a UE may only be able to process 24 CCEs for the CORESET. For instance, if a UE needs to monitor two CORESETs in a slot and supports only a limit of 48 CCEs per slot, one of the CORESETs may only have 24 CCEs of channel estimation capacity. Thus, there is a clear benefit to supporting a high number of CCEs for Case 2</w:t>
      </w:r>
      <w:r w:rsidR="00AC7B5B">
        <w:rPr>
          <w:rFonts w:ascii="Arial" w:hAnsi="Arial" w:cs="Arial"/>
        </w:rPr>
        <w:t xml:space="preserve"> under the current search space and PDCCH candidate monitoring procedure.</w:t>
      </w:r>
    </w:p>
    <w:p w14:paraId="67249B8A" w14:textId="21EE5AD1" w:rsidR="00C91D3D" w:rsidRPr="00EF7295" w:rsidRDefault="00C91D3D" w:rsidP="008042E6">
      <w:pPr>
        <w:pStyle w:val="Observation"/>
        <w:rPr>
          <w:rFonts w:cs="Arial"/>
        </w:rPr>
      </w:pPr>
      <w:bookmarkStart w:id="2" w:name="_Toc513799141"/>
      <w:r w:rsidRPr="00EF7295">
        <w:rPr>
          <w:rFonts w:cs="Arial"/>
        </w:rPr>
        <w:t>The number of CCEs for Case 2 needs to be greater than the CCE limit agreed for Case 1-1 and 1-2 to reduce the risk of increased blocking probability.</w:t>
      </w:r>
      <w:bookmarkEnd w:id="2"/>
    </w:p>
    <w:p w14:paraId="6A3D5096" w14:textId="226916F5" w:rsidR="000E5F88" w:rsidRPr="00EF7295" w:rsidRDefault="000E5F88" w:rsidP="008042E6">
      <w:pPr>
        <w:pStyle w:val="Heading3"/>
        <w:jc w:val="both"/>
        <w:rPr>
          <w:rFonts w:cs="Arial"/>
        </w:rPr>
      </w:pPr>
      <w:r w:rsidRPr="00EF7295">
        <w:rPr>
          <w:rFonts w:cs="Arial"/>
        </w:rPr>
        <w:t>2.</w:t>
      </w:r>
      <w:r w:rsidR="0056428A">
        <w:rPr>
          <w:rFonts w:cs="Arial"/>
        </w:rPr>
        <w:t>3</w:t>
      </w:r>
      <w:r w:rsidRPr="00EF7295">
        <w:rPr>
          <w:rFonts w:cs="Arial"/>
        </w:rPr>
        <w:tab/>
        <w:t>Alternatives for hashing functions and handling of candidates when CCE limit is exceeded</w:t>
      </w:r>
    </w:p>
    <w:p w14:paraId="4E6D0989" w14:textId="11214473" w:rsidR="00C91D3D" w:rsidRDefault="00AC7B5B" w:rsidP="008042E6">
      <w:pPr>
        <w:jc w:val="both"/>
        <w:rPr>
          <w:rFonts w:ascii="Arial" w:hAnsi="Arial" w:cs="Arial"/>
        </w:rPr>
      </w:pPr>
      <w:r>
        <w:rPr>
          <w:rFonts w:ascii="Arial" w:hAnsi="Arial" w:cs="Arial"/>
        </w:rPr>
        <w:t xml:space="preserve">If it is desired not to significantly increase the currently defined CCE limits for Case 2, </w:t>
      </w:r>
      <w:r w:rsidR="00C91D3D" w:rsidRPr="00EF7295">
        <w:rPr>
          <w:rFonts w:ascii="Arial" w:hAnsi="Arial" w:cs="Arial"/>
        </w:rPr>
        <w:t>the currently defined hashing function, may impact blocking probability in some scenarios</w:t>
      </w:r>
      <w:r w:rsidR="00674332">
        <w:rPr>
          <w:rFonts w:ascii="Arial" w:hAnsi="Arial" w:cs="Arial"/>
        </w:rPr>
        <w:t xml:space="preserve"> as highlighted in the previous section</w:t>
      </w:r>
      <w:r w:rsidR="00C91D3D" w:rsidRPr="00EF7295">
        <w:rPr>
          <w:rFonts w:ascii="Arial" w:hAnsi="Arial" w:cs="Arial"/>
        </w:rPr>
        <w:t>. Modifications to the hashing function</w:t>
      </w:r>
      <w:r w:rsidR="00723F72">
        <w:rPr>
          <w:rFonts w:ascii="Arial" w:hAnsi="Arial" w:cs="Arial"/>
        </w:rPr>
        <w:t xml:space="preserve"> </w:t>
      </w:r>
      <w:r w:rsidR="00C91D3D" w:rsidRPr="00EF7295">
        <w:rPr>
          <w:rFonts w:ascii="Arial" w:hAnsi="Arial" w:cs="Arial"/>
        </w:rPr>
        <w:t>to reduce blocking probability</w:t>
      </w:r>
      <w:r>
        <w:rPr>
          <w:rFonts w:ascii="Arial" w:hAnsi="Arial" w:cs="Arial"/>
        </w:rPr>
        <w:t>,</w:t>
      </w:r>
      <w:r w:rsidR="00C91D3D" w:rsidRPr="00EF7295">
        <w:rPr>
          <w:rFonts w:ascii="Arial" w:hAnsi="Arial" w:cs="Arial"/>
        </w:rPr>
        <w:t xml:space="preserve"> </w:t>
      </w:r>
      <w:r>
        <w:rPr>
          <w:rFonts w:ascii="Arial" w:hAnsi="Arial" w:cs="Arial"/>
        </w:rPr>
        <w:t xml:space="preserve">which </w:t>
      </w:r>
      <w:r w:rsidR="00C91D3D" w:rsidRPr="00EF7295">
        <w:rPr>
          <w:rFonts w:ascii="Arial" w:hAnsi="Arial" w:cs="Arial"/>
        </w:rPr>
        <w:t>have been discussed</w:t>
      </w:r>
      <w:r w:rsidR="00723F72">
        <w:rPr>
          <w:rFonts w:ascii="Arial" w:hAnsi="Arial" w:cs="Arial"/>
        </w:rPr>
        <w:t xml:space="preserve"> in past meetings</w:t>
      </w:r>
      <w:r>
        <w:rPr>
          <w:rFonts w:ascii="Arial" w:hAnsi="Arial" w:cs="Arial"/>
        </w:rPr>
        <w:t>, can be considered as an alternative</w:t>
      </w:r>
      <w:r w:rsidR="00BA6EBE">
        <w:rPr>
          <w:rFonts w:ascii="Arial" w:hAnsi="Arial" w:cs="Arial"/>
        </w:rPr>
        <w:t>.</w:t>
      </w:r>
      <w:r w:rsidR="00DC6B01">
        <w:rPr>
          <w:rFonts w:ascii="Arial" w:hAnsi="Arial" w:cs="Arial"/>
        </w:rPr>
        <w:t xml:space="preserve"> </w:t>
      </w:r>
      <w:r w:rsidR="00C91D3D" w:rsidRPr="00EF7295">
        <w:rPr>
          <w:rFonts w:ascii="Arial" w:hAnsi="Arial" w:cs="Arial"/>
        </w:rPr>
        <w:t xml:space="preserve">Options have also been discussed </w:t>
      </w:r>
      <w:r w:rsidR="00BA6EBE">
        <w:rPr>
          <w:rFonts w:ascii="Arial" w:hAnsi="Arial" w:cs="Arial"/>
        </w:rPr>
        <w:t xml:space="preserve">in past meetings </w:t>
      </w:r>
      <w:r w:rsidR="00C91D3D" w:rsidRPr="00EF7295">
        <w:rPr>
          <w:rFonts w:ascii="Arial" w:hAnsi="Arial" w:cs="Arial"/>
        </w:rPr>
        <w:t xml:space="preserve">on the handling of PDCCH candidates when the CCE limit is exceeded, </w:t>
      </w:r>
      <w:r w:rsidR="00BA6EBE">
        <w:rPr>
          <w:rFonts w:ascii="Arial" w:hAnsi="Arial" w:cs="Arial"/>
        </w:rPr>
        <w:t xml:space="preserve">as an alternative to the </w:t>
      </w:r>
      <w:r w:rsidR="00C91D3D" w:rsidRPr="00EF7295">
        <w:rPr>
          <w:rFonts w:ascii="Arial" w:hAnsi="Arial" w:cs="Arial"/>
        </w:rPr>
        <w:t xml:space="preserve">current </w:t>
      </w:r>
      <w:r w:rsidR="00BA6EBE">
        <w:rPr>
          <w:rFonts w:ascii="Arial" w:hAnsi="Arial" w:cs="Arial"/>
        </w:rPr>
        <w:t xml:space="preserve">specification which states </w:t>
      </w:r>
      <w:r w:rsidR="00C91D3D" w:rsidRPr="00EF7295">
        <w:rPr>
          <w:rFonts w:ascii="Arial" w:hAnsi="Arial" w:cs="Arial"/>
        </w:rPr>
        <w:t>that candidates are dropped until the CCEs to be processed are within the limit. One option is to consider an approach where the remaining PDCCH candidates are rehashed rather than dropped once the CCE limit is reached for a subset of the candidates, so that they do not lead to an increase in the CCEs to be processed.</w:t>
      </w:r>
    </w:p>
    <w:p w14:paraId="52C275B7" w14:textId="2ED0D2D6" w:rsidR="001525E9" w:rsidRPr="00EF7295" w:rsidRDefault="001525E9" w:rsidP="008042E6">
      <w:pPr>
        <w:jc w:val="both"/>
        <w:rPr>
          <w:rFonts w:ascii="Arial" w:hAnsi="Arial" w:cs="Arial"/>
        </w:rPr>
      </w:pPr>
      <w:r>
        <w:rPr>
          <w:rFonts w:ascii="Arial" w:hAnsi="Arial" w:cs="Arial"/>
        </w:rPr>
        <w:t>The above modifications are probably undesirable considering the time remaining for the completion of Rel-15, but may be necessary to consider if the blind decode and CCE processing limits are not increased for URLLC traffic.</w:t>
      </w:r>
    </w:p>
    <w:p w14:paraId="4813AEC7" w14:textId="77777777" w:rsidR="00C91D3D" w:rsidRPr="00EF7295" w:rsidRDefault="00C91D3D" w:rsidP="008042E6">
      <w:pPr>
        <w:jc w:val="both"/>
        <w:rPr>
          <w:rFonts w:ascii="Arial" w:hAnsi="Arial" w:cs="Arial"/>
        </w:rPr>
      </w:pPr>
      <w:r w:rsidRPr="00EF7295">
        <w:rPr>
          <w:rFonts w:ascii="Arial" w:hAnsi="Arial" w:cs="Arial"/>
        </w:rPr>
        <w:lastRenderedPageBreak/>
        <w:t xml:space="preserve">In the following, the various combinations of hashing functions and handling of remaining candidates that have been evaluated are described. </w:t>
      </w:r>
    </w:p>
    <w:p w14:paraId="3624D240" w14:textId="36BE5924" w:rsidR="00C91D3D" w:rsidRPr="00EF7295" w:rsidRDefault="00C91D3D" w:rsidP="008042E6">
      <w:pPr>
        <w:jc w:val="both"/>
        <w:rPr>
          <w:rFonts w:ascii="Arial" w:hAnsi="Arial" w:cs="Arial"/>
        </w:rPr>
      </w:pPr>
      <w:r w:rsidRPr="00EF7295">
        <w:rPr>
          <w:rFonts w:ascii="Arial" w:hAnsi="Arial" w:cs="Arial"/>
          <w:b/>
        </w:rPr>
        <w:t>LTE EPDCCH hashing with subsequent candidate dropping using method 1</w:t>
      </w:r>
      <w:r w:rsidRPr="00EF7295">
        <w:rPr>
          <w:rFonts w:ascii="Arial" w:hAnsi="Arial" w:cs="Arial"/>
        </w:rPr>
        <w:t>. The hashing function is described</w:t>
      </w:r>
      <w:r w:rsidR="005C1488">
        <w:rPr>
          <w:rFonts w:ascii="Arial" w:hAnsi="Arial" w:cs="Arial"/>
        </w:rPr>
        <w:t xml:space="preserve"> </w:t>
      </w:r>
      <w:r w:rsidRPr="00EF7295">
        <w:rPr>
          <w:rFonts w:ascii="Arial" w:hAnsi="Arial" w:cs="Arial"/>
        </w:rPr>
        <w:t xml:space="preserve">in </w:t>
      </w:r>
      <w:r w:rsidRPr="00EF7295">
        <w:rPr>
          <w:rFonts w:ascii="Arial" w:hAnsi="Arial" w:cs="Arial"/>
        </w:rPr>
        <w:fldChar w:fldCharType="begin"/>
      </w:r>
      <w:r w:rsidRPr="00EF7295">
        <w:rPr>
          <w:rFonts w:ascii="Arial" w:hAnsi="Arial" w:cs="Arial"/>
        </w:rPr>
        <w:instrText xml:space="preserve"> REF _Ref506563130 \r \h </w:instrText>
      </w:r>
      <w:r w:rsidR="00A3058B" w:rsidRPr="00EF7295">
        <w:rPr>
          <w:rFonts w:ascii="Arial" w:hAnsi="Arial" w:cs="Arial"/>
        </w:rPr>
        <w:instrText xml:space="preserve"> \* MERGEFORMAT </w:instrText>
      </w:r>
      <w:r w:rsidRPr="00EF7295">
        <w:rPr>
          <w:rFonts w:ascii="Arial" w:hAnsi="Arial" w:cs="Arial"/>
        </w:rPr>
      </w:r>
      <w:r w:rsidRPr="00EF7295">
        <w:rPr>
          <w:rFonts w:ascii="Arial" w:hAnsi="Arial" w:cs="Arial"/>
        </w:rPr>
        <w:fldChar w:fldCharType="separate"/>
      </w:r>
      <w:r w:rsidR="00F57DEE" w:rsidRPr="00F57DEE">
        <w:rPr>
          <w:rFonts w:ascii="Arial" w:hAnsi="Arial" w:cs="Arial"/>
          <w:b/>
          <w:bCs/>
          <w:lang w:val="en-US"/>
        </w:rPr>
        <w:t>[1]</w:t>
      </w:r>
      <w:r w:rsidRPr="00EF7295">
        <w:rPr>
          <w:rFonts w:ascii="Arial" w:hAnsi="Arial" w:cs="Arial"/>
        </w:rPr>
        <w:fldChar w:fldCharType="end"/>
      </w:r>
      <w:r w:rsidRPr="00EF7295">
        <w:rPr>
          <w:rFonts w:ascii="Arial" w:hAnsi="Arial" w:cs="Arial"/>
        </w:rPr>
        <w:t>. In short, the PDCCH candidates of a given aggregation level are spread out as evenly as possible in the CORESET. The placement of the candidates between different aggregation levels are uncoordinated. Candidate dropping is based on the first method for prioritization described in section</w:t>
      </w:r>
      <w:r w:rsidR="0081353F" w:rsidRPr="00EF7295">
        <w:rPr>
          <w:rFonts w:ascii="Arial" w:hAnsi="Arial" w:cs="Arial"/>
        </w:rPr>
        <w:t xml:space="preserve"> 2.</w:t>
      </w:r>
      <w:r w:rsidR="00723F72">
        <w:rPr>
          <w:rFonts w:ascii="Arial" w:hAnsi="Arial" w:cs="Arial"/>
        </w:rPr>
        <w:t>1</w:t>
      </w:r>
      <w:r w:rsidR="00BA6EBE">
        <w:rPr>
          <w:rFonts w:ascii="Arial" w:hAnsi="Arial" w:cs="Arial"/>
        </w:rPr>
        <w:t xml:space="preserve"> which extends </w:t>
      </w:r>
      <w:r w:rsidR="00650A0B">
        <w:rPr>
          <w:rFonts w:ascii="Arial" w:hAnsi="Arial" w:cs="Arial"/>
        </w:rPr>
        <w:t>the dropping method that</w:t>
      </w:r>
      <w:r w:rsidR="00BA6EBE">
        <w:rPr>
          <w:rFonts w:ascii="Arial" w:hAnsi="Arial" w:cs="Arial"/>
        </w:rPr>
        <w:t xml:space="preserve"> is currently specified</w:t>
      </w:r>
      <w:r w:rsidRPr="00EF7295">
        <w:rPr>
          <w:rFonts w:ascii="Arial" w:hAnsi="Arial" w:cs="Arial"/>
        </w:rPr>
        <w:t>.</w:t>
      </w:r>
    </w:p>
    <w:p w14:paraId="3DA29F71" w14:textId="643CE26D" w:rsidR="00C91D3D" w:rsidRPr="00EF7295" w:rsidRDefault="00C91D3D" w:rsidP="008042E6">
      <w:pPr>
        <w:jc w:val="both"/>
        <w:rPr>
          <w:rFonts w:ascii="Arial" w:hAnsi="Arial" w:cs="Arial"/>
        </w:rPr>
      </w:pPr>
      <w:r w:rsidRPr="00EF7295">
        <w:rPr>
          <w:rFonts w:ascii="Arial" w:hAnsi="Arial" w:cs="Arial"/>
          <w:b/>
        </w:rPr>
        <w:t>LTE EPDCCH hashing with subsequent candidate dropping using method 2</w:t>
      </w:r>
      <w:r w:rsidRPr="00EF7295">
        <w:rPr>
          <w:rFonts w:ascii="Arial" w:hAnsi="Arial" w:cs="Arial"/>
        </w:rPr>
        <w:t>. This is similar to the above method except that the candidate dropping is based on the second method for prioritization described in section</w:t>
      </w:r>
      <w:r w:rsidR="0081353F" w:rsidRPr="00EF7295">
        <w:rPr>
          <w:rFonts w:ascii="Arial" w:hAnsi="Arial" w:cs="Arial"/>
        </w:rPr>
        <w:t xml:space="preserve"> 2.</w:t>
      </w:r>
      <w:r w:rsidR="00723F72">
        <w:rPr>
          <w:rFonts w:ascii="Arial" w:hAnsi="Arial" w:cs="Arial"/>
        </w:rPr>
        <w:t>1</w:t>
      </w:r>
      <w:r w:rsidRPr="00EF7295">
        <w:rPr>
          <w:rFonts w:ascii="Arial" w:hAnsi="Arial" w:cs="Arial"/>
        </w:rPr>
        <w:t>.</w:t>
      </w:r>
    </w:p>
    <w:p w14:paraId="22CB82C0" w14:textId="77777777" w:rsidR="00C91D3D" w:rsidRPr="00EF7295" w:rsidRDefault="00C91D3D" w:rsidP="008042E6">
      <w:pPr>
        <w:jc w:val="both"/>
        <w:rPr>
          <w:rFonts w:ascii="Arial" w:hAnsi="Arial" w:cs="Arial"/>
        </w:rPr>
      </w:pPr>
      <w:r w:rsidRPr="00EF7295">
        <w:rPr>
          <w:rFonts w:ascii="Arial" w:hAnsi="Arial" w:cs="Arial"/>
          <w:b/>
        </w:rPr>
        <w:t>Random nested hashing with pseudo candidates</w:t>
      </w:r>
      <w:r w:rsidRPr="00EF7295">
        <w:rPr>
          <w:rFonts w:ascii="Arial" w:hAnsi="Arial" w:cs="Arial"/>
        </w:rPr>
        <w:t>. For the highest aggregation level, candidates are randomly picked among all possible candidates in the CORESET. For lower aggregation levels, candidates are randomly picked within the footprint of the candidates of the highest aggregation level. To increase the number of CCEs beyond what is implied by the number of candidates at the highest aggregation level, so called pseudo candidates are used to increase the footprint to the CCE limit. These are randomly picked for the highest aggregation level and are included in the footprint of the highest aggregation level but may not be used to transmit PDCCH at that aggregation level. This hashing function, by design hashes all candidates within the CCE limit although a CCE limit per CORESET needs to be assigned.</w:t>
      </w:r>
    </w:p>
    <w:p w14:paraId="7463CB46" w14:textId="0C817A56" w:rsidR="00C91D3D" w:rsidRPr="00EF7295" w:rsidRDefault="00C91D3D" w:rsidP="008042E6">
      <w:pPr>
        <w:jc w:val="both"/>
        <w:rPr>
          <w:rFonts w:ascii="Arial" w:hAnsi="Arial" w:cs="Arial"/>
        </w:rPr>
      </w:pPr>
      <w:r w:rsidRPr="00EF7295">
        <w:rPr>
          <w:rFonts w:ascii="Arial" w:hAnsi="Arial" w:cs="Arial"/>
          <w:b/>
        </w:rPr>
        <w:t>Sub-band hashing with subsequent candidate dropping</w:t>
      </w:r>
      <w:r w:rsidRPr="00EF7295">
        <w:rPr>
          <w:rFonts w:ascii="Arial" w:hAnsi="Arial" w:cs="Arial"/>
        </w:rPr>
        <w:t xml:space="preserve">. This hashing function is described in </w:t>
      </w:r>
      <w:r w:rsidRPr="00EF7295">
        <w:rPr>
          <w:rFonts w:ascii="Arial" w:hAnsi="Arial" w:cs="Arial"/>
        </w:rPr>
        <w:fldChar w:fldCharType="begin"/>
      </w:r>
      <w:r w:rsidRPr="00EF7295">
        <w:rPr>
          <w:rFonts w:ascii="Arial" w:hAnsi="Arial" w:cs="Arial"/>
        </w:rPr>
        <w:instrText xml:space="preserve"> REF _Ref508279424 \r \h </w:instrText>
      </w:r>
      <w:r w:rsidR="00A3058B" w:rsidRPr="00EF7295">
        <w:rPr>
          <w:rFonts w:ascii="Arial" w:hAnsi="Arial" w:cs="Arial"/>
        </w:rPr>
        <w:instrText xml:space="preserve"> \* MERGEFORMAT </w:instrText>
      </w:r>
      <w:r w:rsidRPr="00EF7295">
        <w:rPr>
          <w:rFonts w:ascii="Arial" w:hAnsi="Arial" w:cs="Arial"/>
        </w:rPr>
      </w:r>
      <w:r w:rsidRPr="00EF7295">
        <w:rPr>
          <w:rFonts w:ascii="Arial" w:hAnsi="Arial" w:cs="Arial"/>
        </w:rPr>
        <w:fldChar w:fldCharType="separate"/>
      </w:r>
      <w:r w:rsidR="00F57DEE" w:rsidRPr="00F57DEE">
        <w:rPr>
          <w:rFonts w:ascii="Arial" w:hAnsi="Arial" w:cs="Arial"/>
          <w:b/>
          <w:bCs/>
          <w:lang w:val="en-US"/>
        </w:rPr>
        <w:t>[3]</w:t>
      </w:r>
      <w:r w:rsidRPr="00EF7295">
        <w:rPr>
          <w:rFonts w:ascii="Arial" w:hAnsi="Arial" w:cs="Arial"/>
        </w:rPr>
        <w:fldChar w:fldCharType="end"/>
      </w:r>
      <w:r w:rsidRPr="00EF7295">
        <w:rPr>
          <w:rFonts w:ascii="Arial" w:hAnsi="Arial" w:cs="Arial"/>
        </w:rPr>
        <w:t>. In short, the LTE EPDCCH hashing function is used as a basis to divide the CORESET into sub-bands. Within each sub-band, one candidate is randomly picked. The placement of the candidates between different aggregation levels is uncoordinated. Candidate dropping is based on the second prioritization method described in section</w:t>
      </w:r>
      <w:r w:rsidR="0081353F" w:rsidRPr="00EF7295">
        <w:rPr>
          <w:rFonts w:ascii="Arial" w:hAnsi="Arial" w:cs="Arial"/>
        </w:rPr>
        <w:t xml:space="preserve"> 2.</w:t>
      </w:r>
      <w:r w:rsidR="00723F72">
        <w:rPr>
          <w:rFonts w:ascii="Arial" w:hAnsi="Arial" w:cs="Arial"/>
        </w:rPr>
        <w:t>1</w:t>
      </w:r>
      <w:r w:rsidRPr="00EF7295">
        <w:rPr>
          <w:rFonts w:ascii="Arial" w:hAnsi="Arial" w:cs="Arial"/>
        </w:rPr>
        <w:t>.</w:t>
      </w:r>
    </w:p>
    <w:p w14:paraId="337A403B" w14:textId="77777777" w:rsidR="00C91D3D" w:rsidRPr="00EF7295" w:rsidRDefault="00C91D3D" w:rsidP="008042E6">
      <w:pPr>
        <w:jc w:val="both"/>
        <w:rPr>
          <w:rFonts w:ascii="Arial" w:hAnsi="Arial" w:cs="Arial"/>
        </w:rPr>
      </w:pPr>
      <w:r w:rsidRPr="00EF7295">
        <w:rPr>
          <w:rFonts w:ascii="Arial" w:hAnsi="Arial" w:cs="Arial"/>
          <w:b/>
        </w:rPr>
        <w:t>Semi-constrained LTE EPDCCH hashing</w:t>
      </w:r>
      <w:r w:rsidRPr="00EF7295">
        <w:rPr>
          <w:rFonts w:ascii="Arial" w:hAnsi="Arial" w:cs="Arial"/>
        </w:rPr>
        <w:t>. The second prioritization method is used to prioritize candidates. That is, starting from the highest aggregation level and proceeding to successively lower aggregation levels, candidates for that aggregation level in all the search space sets within the CORESET are added, one at a time to grow a footprint. The footprint is grown until the CCE limit is reached. For the aggregation levels whose candidates are all added at this point, the PDCCH candidate positions are kept where they are. For the aggregation levels whose candidates are only partially added or not added at all, the PDCCH candidates are rehashed within the CCE footprint, also using the LTE EPDCCH hashing function but on the smaller set of CCEs that constitute the footprint.</w:t>
      </w:r>
    </w:p>
    <w:p w14:paraId="73FEDE63" w14:textId="2F1C44E3" w:rsidR="00C91D3D" w:rsidRPr="00EF7295" w:rsidRDefault="00C91D3D" w:rsidP="008042E6">
      <w:pPr>
        <w:jc w:val="both"/>
        <w:rPr>
          <w:rFonts w:ascii="Arial" w:hAnsi="Arial" w:cs="Arial"/>
        </w:rPr>
      </w:pPr>
      <w:r w:rsidRPr="00EF7295">
        <w:rPr>
          <w:rFonts w:ascii="Arial" w:hAnsi="Arial" w:cs="Arial"/>
          <w:b/>
        </w:rPr>
        <w:t>Semi-constrained sub-band hashing</w:t>
      </w:r>
      <w:r w:rsidRPr="00EF7295">
        <w:rPr>
          <w:rFonts w:ascii="Arial" w:hAnsi="Arial" w:cs="Arial"/>
        </w:rPr>
        <w:t xml:space="preserve">. Same principle as the semi-constrained LTE EPDCCH hashing is used but the sub-band hashing function proposed in </w:t>
      </w:r>
      <w:r w:rsidR="003D7D4A" w:rsidRPr="00EF7295">
        <w:rPr>
          <w:rFonts w:ascii="Arial" w:hAnsi="Arial" w:cs="Arial"/>
        </w:rPr>
        <w:fldChar w:fldCharType="begin"/>
      </w:r>
      <w:r w:rsidR="003D7D4A" w:rsidRPr="00EF7295">
        <w:rPr>
          <w:rFonts w:ascii="Arial" w:hAnsi="Arial" w:cs="Arial"/>
        </w:rPr>
        <w:instrText xml:space="preserve"> REF _Ref508279424 \r \h  \* MERGEFORMAT </w:instrText>
      </w:r>
      <w:r w:rsidR="003D7D4A" w:rsidRPr="00EF7295">
        <w:rPr>
          <w:rFonts w:ascii="Arial" w:hAnsi="Arial" w:cs="Arial"/>
        </w:rPr>
      </w:r>
      <w:r w:rsidR="003D7D4A" w:rsidRPr="00EF7295">
        <w:rPr>
          <w:rFonts w:ascii="Arial" w:hAnsi="Arial" w:cs="Arial"/>
        </w:rPr>
        <w:fldChar w:fldCharType="separate"/>
      </w:r>
      <w:r w:rsidR="00F57DEE" w:rsidRPr="00F57DEE">
        <w:rPr>
          <w:rFonts w:ascii="Arial" w:hAnsi="Arial" w:cs="Arial"/>
          <w:b/>
          <w:bCs/>
          <w:lang w:val="en-US"/>
        </w:rPr>
        <w:t>[3]</w:t>
      </w:r>
      <w:r w:rsidR="003D7D4A" w:rsidRPr="00EF7295">
        <w:rPr>
          <w:rFonts w:ascii="Arial" w:hAnsi="Arial" w:cs="Arial"/>
        </w:rPr>
        <w:fldChar w:fldCharType="end"/>
      </w:r>
      <w:r w:rsidR="003D7D4A" w:rsidRPr="00EF7295">
        <w:rPr>
          <w:rFonts w:ascii="Arial" w:hAnsi="Arial" w:cs="Arial"/>
        </w:rPr>
        <w:t xml:space="preserve"> </w:t>
      </w:r>
      <w:r w:rsidRPr="00EF7295">
        <w:rPr>
          <w:rFonts w:ascii="Arial" w:hAnsi="Arial" w:cs="Arial"/>
        </w:rPr>
        <w:t>is used to define the PDCCH candidates instead of the LTE-EPDCCH hashing function.</w:t>
      </w:r>
    </w:p>
    <w:p w14:paraId="13A67CB2" w14:textId="796CE9AA" w:rsidR="00C91D3D" w:rsidRDefault="00C91D3D" w:rsidP="008042E6">
      <w:pPr>
        <w:jc w:val="both"/>
        <w:rPr>
          <w:rFonts w:ascii="Arial" w:hAnsi="Arial" w:cs="Arial"/>
        </w:rPr>
      </w:pPr>
      <w:r w:rsidRPr="00EF7295">
        <w:rPr>
          <w:rFonts w:ascii="Arial" w:hAnsi="Arial" w:cs="Arial"/>
        </w:rPr>
        <w:t xml:space="preserve">To cover a wide range of scenarios, the configurations in </w:t>
      </w:r>
      <w:r w:rsidRPr="00EF7295">
        <w:rPr>
          <w:rFonts w:ascii="Arial" w:hAnsi="Arial" w:cs="Arial"/>
        </w:rPr>
        <w:fldChar w:fldCharType="begin"/>
      </w:r>
      <w:r w:rsidRPr="00EF7295">
        <w:rPr>
          <w:rFonts w:ascii="Arial" w:hAnsi="Arial" w:cs="Arial"/>
        </w:rPr>
        <w:instrText xml:space="preserve"> REF _Ref506566581 \h </w:instrText>
      </w:r>
      <w:r w:rsidR="00A3058B" w:rsidRPr="00EF7295">
        <w:rPr>
          <w:rFonts w:ascii="Arial" w:hAnsi="Arial" w:cs="Arial"/>
        </w:rPr>
        <w:instrText xml:space="preserve"> \* MERGEFORMAT </w:instrText>
      </w:r>
      <w:r w:rsidRPr="00EF7295">
        <w:rPr>
          <w:rFonts w:ascii="Arial" w:hAnsi="Arial" w:cs="Arial"/>
        </w:rPr>
      </w:r>
      <w:r w:rsidRPr="00EF7295">
        <w:rPr>
          <w:rFonts w:ascii="Arial" w:hAnsi="Arial" w:cs="Arial"/>
        </w:rPr>
        <w:fldChar w:fldCharType="separate"/>
      </w:r>
      <w:r w:rsidR="00F57DEE" w:rsidRPr="00EF7295">
        <w:rPr>
          <w:rFonts w:ascii="Arial" w:hAnsi="Arial" w:cs="Arial"/>
        </w:rPr>
        <w:t xml:space="preserve">Table </w:t>
      </w:r>
      <w:r w:rsidR="00F57DEE">
        <w:rPr>
          <w:rFonts w:ascii="Arial" w:hAnsi="Arial" w:cs="Arial"/>
          <w:noProof/>
        </w:rPr>
        <w:t>1</w:t>
      </w:r>
      <w:r w:rsidRPr="00EF7295">
        <w:rPr>
          <w:rFonts w:ascii="Arial" w:hAnsi="Arial" w:cs="Arial"/>
        </w:rPr>
        <w:fldChar w:fldCharType="end"/>
      </w:r>
      <w:r w:rsidRPr="00EF7295">
        <w:rPr>
          <w:rFonts w:ascii="Arial" w:hAnsi="Arial" w:cs="Arial"/>
        </w:rPr>
        <w:t xml:space="preserve"> are evaluated:</w:t>
      </w:r>
    </w:p>
    <w:p w14:paraId="31FA8F7A" w14:textId="6521F2D4" w:rsidR="00581EA0" w:rsidRPr="00EF7295" w:rsidRDefault="00581EA0" w:rsidP="008042E6">
      <w:pPr>
        <w:pStyle w:val="Caption"/>
        <w:jc w:val="both"/>
        <w:rPr>
          <w:rFonts w:ascii="Arial" w:hAnsi="Arial" w:cs="Arial"/>
        </w:rPr>
      </w:pPr>
      <w:bookmarkStart w:id="3" w:name="_Ref506566581"/>
      <w:r w:rsidRPr="00EF7295">
        <w:rPr>
          <w:rFonts w:ascii="Arial" w:hAnsi="Arial" w:cs="Arial"/>
        </w:rPr>
        <w:t xml:space="preserve">Table </w:t>
      </w:r>
      <w:r w:rsidRPr="00EF7295">
        <w:rPr>
          <w:rFonts w:ascii="Arial" w:hAnsi="Arial" w:cs="Arial"/>
        </w:rPr>
        <w:fldChar w:fldCharType="begin"/>
      </w:r>
      <w:r w:rsidRPr="00EF7295">
        <w:rPr>
          <w:rFonts w:ascii="Arial" w:hAnsi="Arial" w:cs="Arial"/>
        </w:rPr>
        <w:instrText xml:space="preserve"> SEQ Table \* ARABIC </w:instrText>
      </w:r>
      <w:r w:rsidRPr="00EF7295">
        <w:rPr>
          <w:rFonts w:ascii="Arial" w:hAnsi="Arial" w:cs="Arial"/>
        </w:rPr>
        <w:fldChar w:fldCharType="separate"/>
      </w:r>
      <w:r w:rsidR="00F57DEE">
        <w:rPr>
          <w:rFonts w:ascii="Arial" w:hAnsi="Arial" w:cs="Arial"/>
          <w:noProof/>
        </w:rPr>
        <w:t>1</w:t>
      </w:r>
      <w:r w:rsidRPr="00EF7295">
        <w:rPr>
          <w:rFonts w:ascii="Arial" w:hAnsi="Arial" w:cs="Arial"/>
          <w:noProof/>
        </w:rPr>
        <w:fldChar w:fldCharType="end"/>
      </w:r>
      <w:bookmarkEnd w:id="3"/>
      <w:r w:rsidRPr="00EF7295">
        <w:rPr>
          <w:rFonts w:ascii="Arial" w:hAnsi="Arial" w:cs="Arial"/>
        </w:rPr>
        <w:t>. Evaluated scenarios.</w:t>
      </w:r>
    </w:p>
    <w:tbl>
      <w:tblPr>
        <w:tblStyle w:val="TableGrid"/>
        <w:tblW w:w="0" w:type="auto"/>
        <w:jc w:val="center"/>
        <w:tblLook w:val="04A0" w:firstRow="1" w:lastRow="0" w:firstColumn="1" w:lastColumn="0" w:noHBand="0" w:noVBand="1"/>
      </w:tblPr>
      <w:tblGrid>
        <w:gridCol w:w="1925"/>
        <w:gridCol w:w="1926"/>
        <w:gridCol w:w="1926"/>
        <w:gridCol w:w="1926"/>
      </w:tblGrid>
      <w:tr w:rsidR="00C91D3D" w:rsidRPr="004738A5" w14:paraId="0680D3AE" w14:textId="77777777" w:rsidTr="005C34A6">
        <w:trPr>
          <w:jc w:val="center"/>
        </w:trPr>
        <w:tc>
          <w:tcPr>
            <w:tcW w:w="1925" w:type="dxa"/>
          </w:tcPr>
          <w:p w14:paraId="750A6E89" w14:textId="77777777" w:rsidR="00C91D3D" w:rsidRPr="004738A5" w:rsidRDefault="00C91D3D" w:rsidP="008042E6">
            <w:pPr>
              <w:jc w:val="both"/>
              <w:rPr>
                <w:rFonts w:ascii="Arial" w:hAnsi="Arial" w:cs="Arial"/>
                <w:sz w:val="20"/>
                <w:szCs w:val="20"/>
              </w:rPr>
            </w:pPr>
          </w:p>
        </w:tc>
        <w:tc>
          <w:tcPr>
            <w:tcW w:w="1926" w:type="dxa"/>
          </w:tcPr>
          <w:p w14:paraId="2C3F6E9D" w14:textId="77777777" w:rsidR="00C91D3D" w:rsidRPr="004738A5" w:rsidRDefault="00C91D3D" w:rsidP="008042E6">
            <w:pPr>
              <w:jc w:val="both"/>
              <w:rPr>
                <w:rFonts w:ascii="Arial" w:hAnsi="Arial" w:cs="Arial"/>
                <w:sz w:val="20"/>
                <w:szCs w:val="20"/>
              </w:rPr>
            </w:pPr>
            <w:r w:rsidRPr="004738A5">
              <w:rPr>
                <w:rFonts w:ascii="Arial" w:hAnsi="Arial" w:cs="Arial"/>
                <w:sz w:val="20"/>
                <w:szCs w:val="20"/>
              </w:rPr>
              <w:t>Scenario 1</w:t>
            </w:r>
          </w:p>
        </w:tc>
        <w:tc>
          <w:tcPr>
            <w:tcW w:w="1926" w:type="dxa"/>
          </w:tcPr>
          <w:p w14:paraId="188345CB" w14:textId="77777777" w:rsidR="00C91D3D" w:rsidRPr="004738A5" w:rsidRDefault="00C91D3D" w:rsidP="008042E6">
            <w:pPr>
              <w:jc w:val="both"/>
              <w:rPr>
                <w:rFonts w:ascii="Arial" w:hAnsi="Arial" w:cs="Arial"/>
                <w:sz w:val="20"/>
                <w:szCs w:val="20"/>
              </w:rPr>
            </w:pPr>
            <w:r w:rsidRPr="004738A5">
              <w:rPr>
                <w:rFonts w:ascii="Arial" w:hAnsi="Arial" w:cs="Arial"/>
                <w:sz w:val="20"/>
                <w:szCs w:val="20"/>
              </w:rPr>
              <w:t>Scenario 2</w:t>
            </w:r>
          </w:p>
        </w:tc>
        <w:tc>
          <w:tcPr>
            <w:tcW w:w="1926" w:type="dxa"/>
          </w:tcPr>
          <w:p w14:paraId="7F193E88" w14:textId="77777777" w:rsidR="00C91D3D" w:rsidRPr="004738A5" w:rsidRDefault="00C91D3D" w:rsidP="008042E6">
            <w:pPr>
              <w:jc w:val="both"/>
              <w:rPr>
                <w:rFonts w:ascii="Arial" w:hAnsi="Arial" w:cs="Arial"/>
                <w:sz w:val="20"/>
                <w:szCs w:val="20"/>
              </w:rPr>
            </w:pPr>
            <w:r w:rsidRPr="004738A5">
              <w:rPr>
                <w:rFonts w:ascii="Arial" w:hAnsi="Arial" w:cs="Arial"/>
                <w:sz w:val="20"/>
                <w:szCs w:val="20"/>
              </w:rPr>
              <w:t>Scenario 3</w:t>
            </w:r>
          </w:p>
        </w:tc>
      </w:tr>
      <w:tr w:rsidR="00C91D3D" w:rsidRPr="004738A5" w14:paraId="613042AE" w14:textId="77777777" w:rsidTr="005C34A6">
        <w:trPr>
          <w:jc w:val="center"/>
        </w:trPr>
        <w:tc>
          <w:tcPr>
            <w:tcW w:w="1925" w:type="dxa"/>
          </w:tcPr>
          <w:p w14:paraId="17457FD2" w14:textId="77777777" w:rsidR="00C91D3D" w:rsidRPr="004738A5" w:rsidRDefault="00C91D3D" w:rsidP="008042E6">
            <w:pPr>
              <w:jc w:val="both"/>
              <w:rPr>
                <w:rFonts w:ascii="Arial" w:hAnsi="Arial" w:cs="Arial"/>
                <w:b/>
                <w:sz w:val="20"/>
                <w:szCs w:val="20"/>
              </w:rPr>
            </w:pPr>
            <w:r w:rsidRPr="004738A5">
              <w:rPr>
                <w:rFonts w:ascii="Arial" w:hAnsi="Arial" w:cs="Arial"/>
                <w:b/>
                <w:sz w:val="20"/>
                <w:szCs w:val="20"/>
              </w:rPr>
              <w:t>Number of CCEs in CORESET</w:t>
            </w:r>
          </w:p>
        </w:tc>
        <w:tc>
          <w:tcPr>
            <w:tcW w:w="1926" w:type="dxa"/>
          </w:tcPr>
          <w:p w14:paraId="60456B50" w14:textId="77777777" w:rsidR="00C91D3D" w:rsidRPr="004738A5" w:rsidRDefault="00C91D3D" w:rsidP="008042E6">
            <w:pPr>
              <w:jc w:val="both"/>
              <w:rPr>
                <w:rFonts w:ascii="Arial" w:hAnsi="Arial" w:cs="Arial"/>
                <w:sz w:val="20"/>
                <w:szCs w:val="20"/>
              </w:rPr>
            </w:pPr>
            <w:r w:rsidRPr="004738A5">
              <w:rPr>
                <w:rFonts w:ascii="Arial" w:hAnsi="Arial" w:cs="Arial"/>
                <w:sz w:val="20"/>
                <w:szCs w:val="20"/>
              </w:rPr>
              <w:t>32</w:t>
            </w:r>
          </w:p>
        </w:tc>
        <w:tc>
          <w:tcPr>
            <w:tcW w:w="1926" w:type="dxa"/>
          </w:tcPr>
          <w:p w14:paraId="6232B59A" w14:textId="77777777" w:rsidR="00C91D3D" w:rsidRPr="004738A5" w:rsidRDefault="00C91D3D" w:rsidP="008042E6">
            <w:pPr>
              <w:jc w:val="both"/>
              <w:rPr>
                <w:rFonts w:ascii="Arial" w:hAnsi="Arial" w:cs="Arial"/>
                <w:sz w:val="20"/>
                <w:szCs w:val="20"/>
              </w:rPr>
            </w:pPr>
            <w:r w:rsidRPr="004738A5">
              <w:rPr>
                <w:rFonts w:ascii="Arial" w:hAnsi="Arial" w:cs="Arial"/>
                <w:sz w:val="20"/>
                <w:szCs w:val="20"/>
              </w:rPr>
              <w:t>60</w:t>
            </w:r>
          </w:p>
        </w:tc>
        <w:tc>
          <w:tcPr>
            <w:tcW w:w="1926" w:type="dxa"/>
          </w:tcPr>
          <w:p w14:paraId="4E6DB11B" w14:textId="77777777" w:rsidR="00C91D3D" w:rsidRPr="004738A5" w:rsidRDefault="00C91D3D" w:rsidP="008042E6">
            <w:pPr>
              <w:jc w:val="both"/>
              <w:rPr>
                <w:rFonts w:ascii="Arial" w:hAnsi="Arial" w:cs="Arial"/>
                <w:sz w:val="20"/>
                <w:szCs w:val="20"/>
              </w:rPr>
            </w:pPr>
            <w:r w:rsidRPr="004738A5">
              <w:rPr>
                <w:rFonts w:ascii="Arial" w:hAnsi="Arial" w:cs="Arial"/>
                <w:sz w:val="20"/>
                <w:szCs w:val="20"/>
              </w:rPr>
              <w:t>96</w:t>
            </w:r>
          </w:p>
        </w:tc>
      </w:tr>
      <w:tr w:rsidR="00C91D3D" w:rsidRPr="004738A5" w14:paraId="54826E67" w14:textId="77777777" w:rsidTr="005C34A6">
        <w:trPr>
          <w:jc w:val="center"/>
        </w:trPr>
        <w:tc>
          <w:tcPr>
            <w:tcW w:w="1925" w:type="dxa"/>
          </w:tcPr>
          <w:p w14:paraId="137B004E" w14:textId="77777777" w:rsidR="00C91D3D" w:rsidRPr="004738A5" w:rsidRDefault="00C91D3D" w:rsidP="008042E6">
            <w:pPr>
              <w:jc w:val="both"/>
              <w:rPr>
                <w:rFonts w:ascii="Arial" w:hAnsi="Arial" w:cs="Arial"/>
                <w:b/>
                <w:sz w:val="20"/>
                <w:szCs w:val="20"/>
              </w:rPr>
            </w:pPr>
            <w:r w:rsidRPr="004738A5">
              <w:rPr>
                <w:rFonts w:ascii="Arial" w:hAnsi="Arial" w:cs="Arial"/>
                <w:b/>
                <w:sz w:val="20"/>
                <w:szCs w:val="20"/>
              </w:rPr>
              <w:t>Candidates for AL 1/2/4/8/16</w:t>
            </w:r>
          </w:p>
        </w:tc>
        <w:tc>
          <w:tcPr>
            <w:tcW w:w="1926" w:type="dxa"/>
          </w:tcPr>
          <w:p w14:paraId="70C763CF" w14:textId="77777777" w:rsidR="00C91D3D" w:rsidRPr="004738A5" w:rsidRDefault="00C91D3D" w:rsidP="008042E6">
            <w:pPr>
              <w:jc w:val="both"/>
              <w:rPr>
                <w:rFonts w:ascii="Arial" w:hAnsi="Arial" w:cs="Arial"/>
                <w:sz w:val="20"/>
                <w:szCs w:val="20"/>
              </w:rPr>
            </w:pPr>
            <w:r w:rsidRPr="004738A5">
              <w:rPr>
                <w:rFonts w:ascii="Arial" w:hAnsi="Arial" w:cs="Arial"/>
                <w:sz w:val="20"/>
                <w:szCs w:val="20"/>
              </w:rPr>
              <w:t>4/4/2/1/-</w:t>
            </w:r>
          </w:p>
        </w:tc>
        <w:tc>
          <w:tcPr>
            <w:tcW w:w="1926" w:type="dxa"/>
          </w:tcPr>
          <w:p w14:paraId="2C4CF43C" w14:textId="77777777" w:rsidR="00C91D3D" w:rsidRPr="004738A5" w:rsidRDefault="00C91D3D" w:rsidP="008042E6">
            <w:pPr>
              <w:jc w:val="both"/>
              <w:rPr>
                <w:rFonts w:ascii="Arial" w:hAnsi="Arial" w:cs="Arial"/>
                <w:sz w:val="20"/>
                <w:szCs w:val="20"/>
              </w:rPr>
            </w:pPr>
            <w:r w:rsidRPr="004738A5">
              <w:rPr>
                <w:rFonts w:ascii="Arial" w:hAnsi="Arial" w:cs="Arial"/>
                <w:sz w:val="20"/>
                <w:szCs w:val="20"/>
              </w:rPr>
              <w:t>6/6/6/2/-</w:t>
            </w:r>
          </w:p>
        </w:tc>
        <w:tc>
          <w:tcPr>
            <w:tcW w:w="1926" w:type="dxa"/>
          </w:tcPr>
          <w:p w14:paraId="1F427B57" w14:textId="77777777" w:rsidR="00C91D3D" w:rsidRPr="004738A5" w:rsidRDefault="00C91D3D" w:rsidP="008042E6">
            <w:pPr>
              <w:jc w:val="both"/>
              <w:rPr>
                <w:rFonts w:ascii="Arial" w:hAnsi="Arial" w:cs="Arial"/>
                <w:sz w:val="20"/>
                <w:szCs w:val="20"/>
              </w:rPr>
            </w:pPr>
            <w:r w:rsidRPr="004738A5">
              <w:rPr>
                <w:rFonts w:ascii="Arial" w:hAnsi="Arial" w:cs="Arial"/>
                <w:sz w:val="20"/>
                <w:szCs w:val="20"/>
              </w:rPr>
              <w:t>8/8/6/6/2</w:t>
            </w:r>
          </w:p>
        </w:tc>
      </w:tr>
      <w:tr w:rsidR="00C91D3D" w:rsidRPr="004738A5" w14:paraId="71218A8B" w14:textId="77777777" w:rsidTr="005C34A6">
        <w:trPr>
          <w:jc w:val="center"/>
        </w:trPr>
        <w:tc>
          <w:tcPr>
            <w:tcW w:w="1925" w:type="dxa"/>
          </w:tcPr>
          <w:p w14:paraId="2AD24F4B" w14:textId="77777777" w:rsidR="00C91D3D" w:rsidRPr="004738A5" w:rsidRDefault="00C91D3D" w:rsidP="008042E6">
            <w:pPr>
              <w:jc w:val="both"/>
              <w:rPr>
                <w:rFonts w:ascii="Arial" w:hAnsi="Arial" w:cs="Arial"/>
                <w:b/>
                <w:sz w:val="20"/>
                <w:szCs w:val="20"/>
              </w:rPr>
            </w:pPr>
            <w:r w:rsidRPr="004738A5">
              <w:rPr>
                <w:rFonts w:ascii="Arial" w:hAnsi="Arial" w:cs="Arial"/>
                <w:b/>
                <w:sz w:val="20"/>
                <w:szCs w:val="20"/>
              </w:rPr>
              <w:t>AL probability distribution per DCI [%]</w:t>
            </w:r>
          </w:p>
        </w:tc>
        <w:tc>
          <w:tcPr>
            <w:tcW w:w="1926" w:type="dxa"/>
          </w:tcPr>
          <w:p w14:paraId="6138BCF9" w14:textId="77777777" w:rsidR="00C91D3D" w:rsidRPr="004738A5" w:rsidRDefault="00C91D3D" w:rsidP="008042E6">
            <w:pPr>
              <w:jc w:val="both"/>
              <w:rPr>
                <w:rFonts w:ascii="Arial" w:hAnsi="Arial" w:cs="Arial"/>
                <w:sz w:val="20"/>
                <w:szCs w:val="20"/>
              </w:rPr>
            </w:pPr>
            <w:bookmarkStart w:id="4" w:name="_Hlk506566649"/>
            <w:r w:rsidRPr="004738A5">
              <w:rPr>
                <w:rFonts w:ascii="Arial" w:hAnsi="Arial" w:cs="Arial"/>
                <w:sz w:val="20"/>
                <w:szCs w:val="20"/>
              </w:rPr>
              <w:t>10/60/20/20/</w:t>
            </w:r>
            <w:bookmarkEnd w:id="4"/>
            <w:r w:rsidRPr="004738A5">
              <w:rPr>
                <w:rFonts w:ascii="Arial" w:hAnsi="Arial" w:cs="Arial"/>
                <w:sz w:val="20"/>
                <w:szCs w:val="20"/>
              </w:rPr>
              <w:t>-</w:t>
            </w:r>
          </w:p>
        </w:tc>
        <w:tc>
          <w:tcPr>
            <w:tcW w:w="1926" w:type="dxa"/>
          </w:tcPr>
          <w:p w14:paraId="58B6764B" w14:textId="77777777" w:rsidR="00C91D3D" w:rsidRPr="004738A5" w:rsidRDefault="00C91D3D" w:rsidP="008042E6">
            <w:pPr>
              <w:jc w:val="both"/>
              <w:rPr>
                <w:rFonts w:ascii="Arial" w:hAnsi="Arial" w:cs="Arial"/>
                <w:sz w:val="20"/>
                <w:szCs w:val="20"/>
              </w:rPr>
            </w:pPr>
            <w:r w:rsidRPr="004738A5">
              <w:rPr>
                <w:rFonts w:ascii="Arial" w:hAnsi="Arial" w:cs="Arial"/>
                <w:sz w:val="20"/>
                <w:szCs w:val="20"/>
              </w:rPr>
              <w:t>10/60/20/20/-</w:t>
            </w:r>
          </w:p>
        </w:tc>
        <w:tc>
          <w:tcPr>
            <w:tcW w:w="1926" w:type="dxa"/>
          </w:tcPr>
          <w:p w14:paraId="6AE51347" w14:textId="77777777" w:rsidR="00C91D3D" w:rsidRPr="004738A5" w:rsidRDefault="00C91D3D" w:rsidP="008042E6">
            <w:pPr>
              <w:jc w:val="both"/>
              <w:rPr>
                <w:rFonts w:ascii="Arial" w:hAnsi="Arial" w:cs="Arial"/>
                <w:sz w:val="20"/>
                <w:szCs w:val="20"/>
              </w:rPr>
            </w:pPr>
            <w:r w:rsidRPr="004738A5">
              <w:rPr>
                <w:rFonts w:ascii="Arial" w:hAnsi="Arial" w:cs="Arial"/>
                <w:sz w:val="20"/>
                <w:szCs w:val="20"/>
              </w:rPr>
              <w:t>20/30/20/20/10</w:t>
            </w:r>
          </w:p>
        </w:tc>
      </w:tr>
      <w:tr w:rsidR="00C91D3D" w:rsidRPr="004738A5" w14:paraId="4B567D36" w14:textId="77777777" w:rsidTr="005C34A6">
        <w:trPr>
          <w:jc w:val="center"/>
        </w:trPr>
        <w:tc>
          <w:tcPr>
            <w:tcW w:w="1925" w:type="dxa"/>
          </w:tcPr>
          <w:p w14:paraId="2ECCEB29" w14:textId="77777777" w:rsidR="00C91D3D" w:rsidRPr="004738A5" w:rsidRDefault="00C91D3D" w:rsidP="008042E6">
            <w:pPr>
              <w:jc w:val="both"/>
              <w:rPr>
                <w:rFonts w:ascii="Arial" w:hAnsi="Arial" w:cs="Arial"/>
                <w:b/>
                <w:sz w:val="20"/>
                <w:szCs w:val="20"/>
              </w:rPr>
            </w:pPr>
            <w:r w:rsidRPr="004738A5">
              <w:rPr>
                <w:rFonts w:ascii="Arial" w:hAnsi="Arial" w:cs="Arial"/>
                <w:b/>
                <w:sz w:val="20"/>
                <w:szCs w:val="20"/>
              </w:rPr>
              <w:t>Number of multiplexed UEs per CORESET</w:t>
            </w:r>
            <w:r w:rsidRPr="004738A5">
              <w:rPr>
                <w:rStyle w:val="FootnoteReference"/>
                <w:rFonts w:ascii="Arial" w:hAnsi="Arial" w:cs="Arial"/>
                <w:b w:val="0"/>
                <w:sz w:val="20"/>
                <w:szCs w:val="20"/>
              </w:rPr>
              <w:footnoteReference w:id="1"/>
            </w:r>
          </w:p>
        </w:tc>
        <w:tc>
          <w:tcPr>
            <w:tcW w:w="1926" w:type="dxa"/>
          </w:tcPr>
          <w:p w14:paraId="066656B2" w14:textId="77777777" w:rsidR="00C91D3D" w:rsidRPr="004738A5" w:rsidRDefault="00C91D3D" w:rsidP="008042E6">
            <w:pPr>
              <w:jc w:val="both"/>
              <w:rPr>
                <w:rFonts w:ascii="Arial" w:hAnsi="Arial" w:cs="Arial"/>
                <w:sz w:val="20"/>
                <w:szCs w:val="20"/>
              </w:rPr>
            </w:pPr>
            <w:r w:rsidRPr="004738A5">
              <w:rPr>
                <w:rFonts w:ascii="Arial" w:hAnsi="Arial" w:cs="Arial"/>
                <w:sz w:val="20"/>
                <w:szCs w:val="20"/>
              </w:rPr>
              <w:t>8</w:t>
            </w:r>
          </w:p>
        </w:tc>
        <w:tc>
          <w:tcPr>
            <w:tcW w:w="1926" w:type="dxa"/>
          </w:tcPr>
          <w:p w14:paraId="1F189321" w14:textId="77777777" w:rsidR="00C91D3D" w:rsidRPr="004738A5" w:rsidRDefault="00C91D3D" w:rsidP="008042E6">
            <w:pPr>
              <w:jc w:val="both"/>
              <w:rPr>
                <w:rFonts w:ascii="Arial" w:hAnsi="Arial" w:cs="Arial"/>
                <w:sz w:val="20"/>
                <w:szCs w:val="20"/>
              </w:rPr>
            </w:pPr>
            <w:r w:rsidRPr="004738A5">
              <w:rPr>
                <w:rFonts w:ascii="Arial" w:hAnsi="Arial" w:cs="Arial"/>
                <w:sz w:val="20"/>
                <w:szCs w:val="20"/>
              </w:rPr>
              <w:t>16</w:t>
            </w:r>
          </w:p>
        </w:tc>
        <w:tc>
          <w:tcPr>
            <w:tcW w:w="1926" w:type="dxa"/>
          </w:tcPr>
          <w:p w14:paraId="0CD10FC4" w14:textId="77777777" w:rsidR="00C91D3D" w:rsidRPr="004738A5" w:rsidRDefault="00C91D3D" w:rsidP="008042E6">
            <w:pPr>
              <w:jc w:val="both"/>
              <w:rPr>
                <w:rFonts w:ascii="Arial" w:hAnsi="Arial" w:cs="Arial"/>
                <w:sz w:val="20"/>
                <w:szCs w:val="20"/>
              </w:rPr>
            </w:pPr>
            <w:r w:rsidRPr="004738A5">
              <w:rPr>
                <w:rFonts w:ascii="Arial" w:hAnsi="Arial" w:cs="Arial"/>
                <w:sz w:val="20"/>
                <w:szCs w:val="20"/>
              </w:rPr>
              <w:t>12</w:t>
            </w:r>
          </w:p>
        </w:tc>
      </w:tr>
    </w:tbl>
    <w:p w14:paraId="250954BE" w14:textId="77777777" w:rsidR="004572D2" w:rsidRDefault="004572D2" w:rsidP="008042E6">
      <w:pPr>
        <w:jc w:val="both"/>
        <w:rPr>
          <w:rFonts w:ascii="Arial" w:hAnsi="Arial" w:cs="Arial"/>
        </w:rPr>
      </w:pPr>
    </w:p>
    <w:p w14:paraId="49086116" w14:textId="06FCA317" w:rsidR="00C91D3D" w:rsidRPr="00EF7295" w:rsidRDefault="00C91D3D" w:rsidP="008042E6">
      <w:pPr>
        <w:jc w:val="both"/>
        <w:rPr>
          <w:rFonts w:ascii="Arial" w:hAnsi="Arial" w:cs="Arial"/>
        </w:rPr>
      </w:pPr>
      <w:r w:rsidRPr="00EF7295">
        <w:rPr>
          <w:rFonts w:ascii="Arial" w:hAnsi="Arial" w:cs="Arial"/>
        </w:rPr>
        <w:t>In these scenarios, the various hashing functions are evaluated for different levels of the CCE limit. In the figures below the average blocking probability versus the CCE limit is shown.</w:t>
      </w:r>
    </w:p>
    <w:p w14:paraId="6181630E" w14:textId="77777777" w:rsidR="00C91D3D" w:rsidRPr="00EF7295" w:rsidRDefault="00C91D3D" w:rsidP="008042E6">
      <w:pPr>
        <w:jc w:val="center"/>
        <w:rPr>
          <w:rFonts w:ascii="Arial" w:hAnsi="Arial" w:cs="Arial"/>
        </w:rPr>
      </w:pPr>
      <w:r w:rsidRPr="00EF7295">
        <w:rPr>
          <w:rFonts w:ascii="Arial" w:hAnsi="Arial" w:cs="Arial"/>
          <w:noProof/>
        </w:rPr>
        <w:drawing>
          <wp:inline distT="0" distB="0" distL="0" distR="0" wp14:anchorId="4621F624" wp14:editId="78675C23">
            <wp:extent cx="5300663" cy="35337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lockingVsCCELimit_RAN1_scenario1_AlUp_epdcchaggressive_Ericsson2.png"/>
                    <pic:cNvPicPr/>
                  </pic:nvPicPr>
                  <pic:blipFill>
                    <a:blip r:embed="rId9">
                      <a:extLst>
                        <a:ext uri="{28A0092B-C50C-407E-A947-70E740481C1C}">
                          <a14:useLocalDpi xmlns:a14="http://schemas.microsoft.com/office/drawing/2010/main" val="0"/>
                        </a:ext>
                      </a:extLst>
                    </a:blip>
                    <a:stretch>
                      <a:fillRect/>
                    </a:stretch>
                  </pic:blipFill>
                  <pic:spPr>
                    <a:xfrm>
                      <a:off x="0" y="0"/>
                      <a:ext cx="5303216" cy="3535477"/>
                    </a:xfrm>
                    <a:prstGeom prst="rect">
                      <a:avLst/>
                    </a:prstGeom>
                  </pic:spPr>
                </pic:pic>
              </a:graphicData>
            </a:graphic>
          </wp:inline>
        </w:drawing>
      </w:r>
    </w:p>
    <w:p w14:paraId="1ABC37B4" w14:textId="4C6289AB" w:rsidR="00C91D3D" w:rsidRPr="00EF7295" w:rsidRDefault="00C91D3D" w:rsidP="008042E6">
      <w:pPr>
        <w:pStyle w:val="Caption"/>
        <w:jc w:val="both"/>
        <w:rPr>
          <w:rFonts w:ascii="Arial" w:hAnsi="Arial" w:cs="Arial"/>
        </w:rPr>
      </w:pPr>
      <w:bookmarkStart w:id="5" w:name="_Hlk506510750"/>
      <w:r w:rsidRPr="00EF7295">
        <w:rPr>
          <w:rFonts w:ascii="Arial" w:hAnsi="Arial" w:cs="Arial"/>
        </w:rPr>
        <w:t xml:space="preserve">Figure </w:t>
      </w:r>
      <w:r w:rsidRPr="00EF7295">
        <w:rPr>
          <w:rFonts w:ascii="Arial" w:hAnsi="Arial" w:cs="Arial"/>
        </w:rPr>
        <w:fldChar w:fldCharType="begin"/>
      </w:r>
      <w:r w:rsidRPr="00EF7295">
        <w:rPr>
          <w:rFonts w:ascii="Arial" w:hAnsi="Arial" w:cs="Arial"/>
        </w:rPr>
        <w:instrText xml:space="preserve"> SEQ Figure \* ARABIC </w:instrText>
      </w:r>
      <w:r w:rsidRPr="00EF7295">
        <w:rPr>
          <w:rFonts w:ascii="Arial" w:hAnsi="Arial" w:cs="Arial"/>
        </w:rPr>
        <w:fldChar w:fldCharType="separate"/>
      </w:r>
      <w:r w:rsidR="00F57DEE">
        <w:rPr>
          <w:rFonts w:ascii="Arial" w:hAnsi="Arial" w:cs="Arial"/>
          <w:noProof/>
        </w:rPr>
        <w:t>2</w:t>
      </w:r>
      <w:r w:rsidRPr="00EF7295">
        <w:rPr>
          <w:rFonts w:ascii="Arial" w:hAnsi="Arial" w:cs="Arial"/>
        </w:rPr>
        <w:fldChar w:fldCharType="end"/>
      </w:r>
      <w:r w:rsidRPr="00EF7295">
        <w:rPr>
          <w:rFonts w:ascii="Arial" w:hAnsi="Arial" w:cs="Arial"/>
        </w:rPr>
        <w:t>: Blocking performance as the channel estimation limit on the number of CCEs is increased in scenario 1.</w:t>
      </w:r>
      <w:bookmarkEnd w:id="5"/>
    </w:p>
    <w:p w14:paraId="41B1A8EA" w14:textId="77777777" w:rsidR="00C91D3D" w:rsidRPr="00EF7295" w:rsidRDefault="00C91D3D" w:rsidP="008042E6">
      <w:pPr>
        <w:jc w:val="center"/>
        <w:rPr>
          <w:rFonts w:ascii="Arial" w:hAnsi="Arial" w:cs="Arial"/>
        </w:rPr>
      </w:pPr>
      <w:r w:rsidRPr="00EF7295">
        <w:rPr>
          <w:rFonts w:ascii="Arial" w:hAnsi="Arial" w:cs="Arial"/>
          <w:noProof/>
        </w:rPr>
        <w:drawing>
          <wp:inline distT="0" distB="0" distL="0" distR="0" wp14:anchorId="523021D8" wp14:editId="7D5BD4F7">
            <wp:extent cx="5329238" cy="3552825"/>
            <wp:effectExtent l="0" t="0" r="508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lockingVsCCELimit_RAN1_scenario2_AlUp_epdcchaggressive_Ericsson2.png"/>
                    <pic:cNvPicPr/>
                  </pic:nvPicPr>
                  <pic:blipFill>
                    <a:blip r:embed="rId10">
                      <a:extLst>
                        <a:ext uri="{28A0092B-C50C-407E-A947-70E740481C1C}">
                          <a14:useLocalDpi xmlns:a14="http://schemas.microsoft.com/office/drawing/2010/main" val="0"/>
                        </a:ext>
                      </a:extLst>
                    </a:blip>
                    <a:stretch>
                      <a:fillRect/>
                    </a:stretch>
                  </pic:blipFill>
                  <pic:spPr>
                    <a:xfrm>
                      <a:off x="0" y="0"/>
                      <a:ext cx="5333145" cy="3555430"/>
                    </a:xfrm>
                    <a:prstGeom prst="rect">
                      <a:avLst/>
                    </a:prstGeom>
                  </pic:spPr>
                </pic:pic>
              </a:graphicData>
            </a:graphic>
          </wp:inline>
        </w:drawing>
      </w:r>
    </w:p>
    <w:p w14:paraId="57A9FF82" w14:textId="74FF711D" w:rsidR="00C91D3D" w:rsidRPr="00EF7295" w:rsidRDefault="00C91D3D" w:rsidP="008042E6">
      <w:pPr>
        <w:pStyle w:val="Caption"/>
        <w:jc w:val="both"/>
        <w:rPr>
          <w:rFonts w:ascii="Arial" w:hAnsi="Arial" w:cs="Arial"/>
        </w:rPr>
      </w:pPr>
      <w:r w:rsidRPr="00EF7295">
        <w:rPr>
          <w:rFonts w:ascii="Arial" w:hAnsi="Arial" w:cs="Arial"/>
        </w:rPr>
        <w:t xml:space="preserve">Figure </w:t>
      </w:r>
      <w:r w:rsidRPr="00EF7295">
        <w:rPr>
          <w:rFonts w:ascii="Arial" w:hAnsi="Arial" w:cs="Arial"/>
        </w:rPr>
        <w:fldChar w:fldCharType="begin"/>
      </w:r>
      <w:r w:rsidRPr="00EF7295">
        <w:rPr>
          <w:rFonts w:ascii="Arial" w:hAnsi="Arial" w:cs="Arial"/>
        </w:rPr>
        <w:instrText xml:space="preserve"> SEQ Figure \* ARABIC </w:instrText>
      </w:r>
      <w:r w:rsidRPr="00EF7295">
        <w:rPr>
          <w:rFonts w:ascii="Arial" w:hAnsi="Arial" w:cs="Arial"/>
        </w:rPr>
        <w:fldChar w:fldCharType="separate"/>
      </w:r>
      <w:r w:rsidR="00F57DEE">
        <w:rPr>
          <w:rFonts w:ascii="Arial" w:hAnsi="Arial" w:cs="Arial"/>
          <w:noProof/>
        </w:rPr>
        <w:t>3</w:t>
      </w:r>
      <w:r w:rsidRPr="00EF7295">
        <w:rPr>
          <w:rFonts w:ascii="Arial" w:hAnsi="Arial" w:cs="Arial"/>
        </w:rPr>
        <w:fldChar w:fldCharType="end"/>
      </w:r>
      <w:r w:rsidRPr="00EF7295">
        <w:rPr>
          <w:rFonts w:ascii="Arial" w:hAnsi="Arial" w:cs="Arial"/>
        </w:rPr>
        <w:t>: Blocking performance as the channel estimation limit on the number of CCEs is increased in scenario 2.</w:t>
      </w:r>
    </w:p>
    <w:p w14:paraId="2FBC0AA6" w14:textId="77777777" w:rsidR="00C91D3D" w:rsidRPr="00EF7295" w:rsidRDefault="00C91D3D" w:rsidP="008042E6">
      <w:pPr>
        <w:jc w:val="both"/>
        <w:rPr>
          <w:rFonts w:ascii="Arial" w:hAnsi="Arial" w:cs="Arial"/>
          <w:b/>
          <w:bCs/>
        </w:rPr>
      </w:pPr>
    </w:p>
    <w:p w14:paraId="5BF155C6" w14:textId="77777777" w:rsidR="00C91D3D" w:rsidRPr="00EF7295" w:rsidRDefault="00C91D3D" w:rsidP="008042E6">
      <w:pPr>
        <w:jc w:val="both"/>
        <w:rPr>
          <w:rFonts w:ascii="Arial" w:hAnsi="Arial" w:cs="Arial"/>
        </w:rPr>
      </w:pPr>
    </w:p>
    <w:p w14:paraId="5474741B" w14:textId="77777777" w:rsidR="00C91D3D" w:rsidRPr="00EF7295" w:rsidRDefault="00C91D3D" w:rsidP="008042E6">
      <w:pPr>
        <w:jc w:val="center"/>
        <w:rPr>
          <w:rFonts w:ascii="Arial" w:hAnsi="Arial" w:cs="Arial"/>
        </w:rPr>
      </w:pPr>
      <w:r w:rsidRPr="00EF7295">
        <w:rPr>
          <w:rFonts w:ascii="Arial" w:hAnsi="Arial" w:cs="Arial"/>
          <w:noProof/>
        </w:rPr>
        <w:drawing>
          <wp:inline distT="0" distB="0" distL="0" distR="0" wp14:anchorId="6391E01D" wp14:editId="5BC585A0">
            <wp:extent cx="5379522" cy="3586348"/>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BlockingVsCCELimit_RAN1_scenario3_AlUp_epdcchaggressive_Ericsson2.png"/>
                    <pic:cNvPicPr/>
                  </pic:nvPicPr>
                  <pic:blipFill>
                    <a:blip r:embed="rId11">
                      <a:extLst>
                        <a:ext uri="{28A0092B-C50C-407E-A947-70E740481C1C}">
                          <a14:useLocalDpi xmlns:a14="http://schemas.microsoft.com/office/drawing/2010/main" val="0"/>
                        </a:ext>
                      </a:extLst>
                    </a:blip>
                    <a:stretch>
                      <a:fillRect/>
                    </a:stretch>
                  </pic:blipFill>
                  <pic:spPr>
                    <a:xfrm>
                      <a:off x="0" y="0"/>
                      <a:ext cx="5384719" cy="3589812"/>
                    </a:xfrm>
                    <a:prstGeom prst="rect">
                      <a:avLst/>
                    </a:prstGeom>
                  </pic:spPr>
                </pic:pic>
              </a:graphicData>
            </a:graphic>
          </wp:inline>
        </w:drawing>
      </w:r>
    </w:p>
    <w:p w14:paraId="12970E39" w14:textId="5D095BFD" w:rsidR="00C91D3D" w:rsidRPr="00EF7295" w:rsidRDefault="00C91D3D" w:rsidP="008042E6">
      <w:pPr>
        <w:pStyle w:val="Caption"/>
        <w:jc w:val="both"/>
        <w:rPr>
          <w:rFonts w:ascii="Arial" w:hAnsi="Arial" w:cs="Arial"/>
        </w:rPr>
      </w:pPr>
      <w:r w:rsidRPr="00EF7295">
        <w:rPr>
          <w:rFonts w:ascii="Arial" w:hAnsi="Arial" w:cs="Arial"/>
        </w:rPr>
        <w:t xml:space="preserve">Figure </w:t>
      </w:r>
      <w:r w:rsidRPr="00EF7295">
        <w:rPr>
          <w:rFonts w:ascii="Arial" w:hAnsi="Arial" w:cs="Arial"/>
        </w:rPr>
        <w:fldChar w:fldCharType="begin"/>
      </w:r>
      <w:r w:rsidRPr="00EF7295">
        <w:rPr>
          <w:rFonts w:ascii="Arial" w:hAnsi="Arial" w:cs="Arial"/>
        </w:rPr>
        <w:instrText xml:space="preserve"> SEQ Figure \* ARABIC </w:instrText>
      </w:r>
      <w:r w:rsidRPr="00EF7295">
        <w:rPr>
          <w:rFonts w:ascii="Arial" w:hAnsi="Arial" w:cs="Arial"/>
        </w:rPr>
        <w:fldChar w:fldCharType="separate"/>
      </w:r>
      <w:r w:rsidR="00F57DEE">
        <w:rPr>
          <w:rFonts w:ascii="Arial" w:hAnsi="Arial" w:cs="Arial"/>
          <w:noProof/>
        </w:rPr>
        <w:t>4</w:t>
      </w:r>
      <w:r w:rsidRPr="00EF7295">
        <w:rPr>
          <w:rFonts w:ascii="Arial" w:hAnsi="Arial" w:cs="Arial"/>
        </w:rPr>
        <w:fldChar w:fldCharType="end"/>
      </w:r>
      <w:r w:rsidRPr="00EF7295">
        <w:rPr>
          <w:rFonts w:ascii="Arial" w:hAnsi="Arial" w:cs="Arial"/>
        </w:rPr>
        <w:t>: Blocking performance as the channel estimation limit on the number of CCEs is increased in scenario 3.</w:t>
      </w:r>
    </w:p>
    <w:p w14:paraId="48094F16" w14:textId="5F610A3B" w:rsidR="00C91D3D" w:rsidRDefault="00C91D3D" w:rsidP="008042E6">
      <w:pPr>
        <w:jc w:val="both"/>
        <w:rPr>
          <w:rFonts w:ascii="Arial" w:hAnsi="Arial" w:cs="Arial"/>
        </w:rPr>
      </w:pPr>
      <w:r w:rsidRPr="00EF7295">
        <w:rPr>
          <w:rFonts w:ascii="Arial" w:hAnsi="Arial" w:cs="Arial"/>
        </w:rPr>
        <w:t xml:space="preserve">We make the following observations based on the results. </w:t>
      </w:r>
    </w:p>
    <w:p w14:paraId="37AB3836" w14:textId="68D421DF" w:rsidR="00C91D3D" w:rsidRDefault="00C91D3D" w:rsidP="008042E6">
      <w:pPr>
        <w:pStyle w:val="Observation"/>
        <w:rPr>
          <w:rFonts w:cs="Arial"/>
        </w:rPr>
      </w:pPr>
      <w:bookmarkStart w:id="6" w:name="_Toc513799142"/>
      <w:r w:rsidRPr="009C0BC1">
        <w:rPr>
          <w:rFonts w:cs="Arial"/>
        </w:rPr>
        <w:t>The schemes using candidate dropping experience a significant degradation in blocking performance when the CCE limit is decreased whereas the schemes using pseudo candidates or semi-constrained hashing perform well even with a small number of CCEs</w:t>
      </w:r>
      <w:bookmarkEnd w:id="6"/>
    </w:p>
    <w:p w14:paraId="3E984ABB" w14:textId="77777777" w:rsidR="00C91D3D" w:rsidRPr="009C0BC1" w:rsidRDefault="00C91D3D" w:rsidP="008042E6">
      <w:pPr>
        <w:pStyle w:val="Observation"/>
        <w:rPr>
          <w:rFonts w:cs="Arial"/>
        </w:rPr>
      </w:pPr>
      <w:bookmarkStart w:id="7" w:name="_Toc513799143"/>
      <w:r w:rsidRPr="009C0BC1">
        <w:rPr>
          <w:rFonts w:cs="Arial"/>
        </w:rPr>
        <w:t>The LTE EPDCCH hashing function performs worse than the other schemes when the CCE limit is high although the degradation is a more severe problem at lower CCE limits</w:t>
      </w:r>
      <w:bookmarkEnd w:id="7"/>
    </w:p>
    <w:p w14:paraId="7377BCF9" w14:textId="77777777" w:rsidR="00C91D3D" w:rsidRPr="00EF7295" w:rsidRDefault="00C91D3D" w:rsidP="008042E6">
      <w:pPr>
        <w:jc w:val="both"/>
        <w:rPr>
          <w:rFonts w:ascii="Arial" w:hAnsi="Arial" w:cs="Arial"/>
          <w:b/>
        </w:rPr>
      </w:pPr>
    </w:p>
    <w:p w14:paraId="5399A2E1" w14:textId="63E06FD1" w:rsidR="00C91D3D" w:rsidRPr="00EF7295" w:rsidRDefault="00C91D3D" w:rsidP="008042E6">
      <w:pPr>
        <w:pStyle w:val="BodyText"/>
        <w:rPr>
          <w:rFonts w:cs="Arial"/>
        </w:rPr>
      </w:pPr>
      <w:r w:rsidRPr="00EF7295">
        <w:rPr>
          <w:rFonts w:cs="Arial"/>
        </w:rPr>
        <w:t xml:space="preserve">The hashing function that performs best overall is the semi-constrained sub-band hashing. The procedure for determination of the CCE footprint according to this hashing function may be described using the example in </w:t>
      </w:r>
      <w:r w:rsidRPr="00EF7295">
        <w:rPr>
          <w:rFonts w:cs="Arial"/>
        </w:rPr>
        <w:fldChar w:fldCharType="begin"/>
      </w:r>
      <w:r w:rsidRPr="00EF7295">
        <w:rPr>
          <w:rFonts w:cs="Arial"/>
        </w:rPr>
        <w:instrText xml:space="preserve"> REF _Ref506495310 \h </w:instrText>
      </w:r>
      <w:r w:rsidR="00A3058B" w:rsidRPr="00EF7295">
        <w:rPr>
          <w:rFonts w:cs="Arial"/>
        </w:rPr>
        <w:instrText xml:space="preserve"> \* MERGEFORMAT </w:instrText>
      </w:r>
      <w:r w:rsidRPr="00EF7295">
        <w:rPr>
          <w:rFonts w:cs="Arial"/>
        </w:rPr>
      </w:r>
      <w:r w:rsidRPr="00EF7295">
        <w:rPr>
          <w:rFonts w:cs="Arial"/>
        </w:rPr>
        <w:fldChar w:fldCharType="separate"/>
      </w:r>
      <w:r w:rsidR="00F57DEE" w:rsidRPr="00EF7295">
        <w:rPr>
          <w:rFonts w:cs="Arial"/>
        </w:rPr>
        <w:t xml:space="preserve">Figure </w:t>
      </w:r>
      <w:r w:rsidR="00F57DEE">
        <w:rPr>
          <w:rFonts w:cs="Arial"/>
          <w:noProof/>
        </w:rPr>
        <w:t>5</w:t>
      </w:r>
      <w:r w:rsidRPr="00EF7295">
        <w:rPr>
          <w:rFonts w:cs="Arial"/>
        </w:rPr>
        <w:fldChar w:fldCharType="end"/>
      </w:r>
      <w:r w:rsidRPr="00EF7295">
        <w:rPr>
          <w:rFonts w:cs="Arial"/>
        </w:rPr>
        <w:t xml:space="preserve">. The upper part of the </w:t>
      </w:r>
      <w:r w:rsidRPr="00EF7295">
        <w:rPr>
          <w:rFonts w:cs="Arial"/>
        </w:rPr>
        <w:fldChar w:fldCharType="begin"/>
      </w:r>
      <w:r w:rsidRPr="00EF7295">
        <w:rPr>
          <w:rFonts w:cs="Arial"/>
        </w:rPr>
        <w:instrText xml:space="preserve"> REF _Ref506495310 \h </w:instrText>
      </w:r>
      <w:r w:rsidR="00A3058B" w:rsidRPr="00EF7295">
        <w:rPr>
          <w:rFonts w:cs="Arial"/>
        </w:rPr>
        <w:instrText xml:space="preserve"> \* MERGEFORMAT </w:instrText>
      </w:r>
      <w:r w:rsidRPr="00EF7295">
        <w:rPr>
          <w:rFonts w:cs="Arial"/>
        </w:rPr>
      </w:r>
      <w:r w:rsidRPr="00EF7295">
        <w:rPr>
          <w:rFonts w:cs="Arial"/>
        </w:rPr>
        <w:fldChar w:fldCharType="separate"/>
      </w:r>
      <w:r w:rsidR="00F57DEE" w:rsidRPr="00EF7295">
        <w:rPr>
          <w:rFonts w:cs="Arial"/>
        </w:rPr>
        <w:t xml:space="preserve">Figure </w:t>
      </w:r>
      <w:r w:rsidR="00F57DEE">
        <w:rPr>
          <w:rFonts w:cs="Arial"/>
          <w:noProof/>
        </w:rPr>
        <w:t>5</w:t>
      </w:r>
      <w:r w:rsidRPr="00EF7295">
        <w:rPr>
          <w:rFonts w:cs="Arial"/>
        </w:rPr>
        <w:fldChar w:fldCharType="end"/>
      </w:r>
      <w:r w:rsidRPr="00EF7295">
        <w:rPr>
          <w:rFonts w:cs="Arial"/>
        </w:rPr>
        <w:t xml:space="preserve"> shows how the candidates are determined for different aggregation levels without any limitations on the number of CCEs that can be processed for channel estimation. The figure shows that the final CCE footprint including the CCEs corresponding to all the aggregation levels is 40 CCEs. The candidates for each aggregation level and the final CCE footprint (in grey) are shown. </w:t>
      </w:r>
    </w:p>
    <w:p w14:paraId="480A667B" w14:textId="77777777" w:rsidR="00C91D3D" w:rsidRPr="00EF7295" w:rsidRDefault="00C91D3D" w:rsidP="008042E6">
      <w:pPr>
        <w:pStyle w:val="BodyText"/>
        <w:rPr>
          <w:rFonts w:cs="Arial"/>
        </w:rPr>
      </w:pPr>
      <w:r w:rsidRPr="00EF7295">
        <w:rPr>
          <w:rFonts w:cs="Arial"/>
          <w:noProof/>
        </w:rPr>
        <w:lastRenderedPageBreak/>
        <w:drawing>
          <wp:inline distT="0" distB="0" distL="0" distR="0" wp14:anchorId="01D3EED4" wp14:editId="7A6611CD">
            <wp:extent cx="6143625" cy="2399953"/>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61444" cy="2406914"/>
                    </a:xfrm>
                    <a:prstGeom prst="rect">
                      <a:avLst/>
                    </a:prstGeom>
                    <a:noFill/>
                    <a:ln>
                      <a:noFill/>
                    </a:ln>
                  </pic:spPr>
                </pic:pic>
              </a:graphicData>
            </a:graphic>
          </wp:inline>
        </w:drawing>
      </w:r>
    </w:p>
    <w:p w14:paraId="520A673B" w14:textId="6A085072" w:rsidR="00C91D3D" w:rsidRPr="00EF7295" w:rsidRDefault="00C91D3D" w:rsidP="008042E6">
      <w:pPr>
        <w:pStyle w:val="Caption"/>
        <w:jc w:val="both"/>
        <w:rPr>
          <w:rFonts w:ascii="Arial" w:hAnsi="Arial" w:cs="Arial"/>
        </w:rPr>
      </w:pPr>
      <w:bookmarkStart w:id="8" w:name="_Ref506495310"/>
      <w:r w:rsidRPr="00EF7295">
        <w:rPr>
          <w:rFonts w:ascii="Arial" w:hAnsi="Arial" w:cs="Arial"/>
        </w:rPr>
        <w:t xml:space="preserve">Figure </w:t>
      </w:r>
      <w:r w:rsidRPr="00EF7295">
        <w:rPr>
          <w:rFonts w:ascii="Arial" w:hAnsi="Arial" w:cs="Arial"/>
        </w:rPr>
        <w:fldChar w:fldCharType="begin"/>
      </w:r>
      <w:r w:rsidRPr="00EF7295">
        <w:rPr>
          <w:rFonts w:ascii="Arial" w:hAnsi="Arial" w:cs="Arial"/>
        </w:rPr>
        <w:instrText xml:space="preserve"> SEQ Figure \* ARABIC </w:instrText>
      </w:r>
      <w:r w:rsidRPr="00EF7295">
        <w:rPr>
          <w:rFonts w:ascii="Arial" w:hAnsi="Arial" w:cs="Arial"/>
        </w:rPr>
        <w:fldChar w:fldCharType="separate"/>
      </w:r>
      <w:r w:rsidR="00F57DEE">
        <w:rPr>
          <w:rFonts w:ascii="Arial" w:hAnsi="Arial" w:cs="Arial"/>
          <w:noProof/>
        </w:rPr>
        <w:t>5</w:t>
      </w:r>
      <w:r w:rsidRPr="00EF7295">
        <w:rPr>
          <w:rFonts w:ascii="Arial" w:hAnsi="Arial" w:cs="Arial"/>
          <w:noProof/>
        </w:rPr>
        <w:fldChar w:fldCharType="end"/>
      </w:r>
      <w:bookmarkEnd w:id="8"/>
      <w:r w:rsidRPr="00EF7295">
        <w:rPr>
          <w:rFonts w:ascii="Arial" w:hAnsi="Arial" w:cs="Arial"/>
        </w:rPr>
        <w:t>: Example of determination of the CCE footprint</w:t>
      </w:r>
    </w:p>
    <w:p w14:paraId="74272782" w14:textId="77777777" w:rsidR="00C91D3D" w:rsidRPr="00EF7295" w:rsidRDefault="00C91D3D" w:rsidP="008042E6">
      <w:pPr>
        <w:pStyle w:val="BodyText"/>
        <w:rPr>
          <w:rFonts w:cs="Arial"/>
        </w:rPr>
      </w:pPr>
      <w:r w:rsidRPr="00EF7295">
        <w:rPr>
          <w:rFonts w:cs="Arial"/>
        </w:rPr>
        <w:t xml:space="preserve">In the lower part of the figure, the CCE footprint that is computed when the CCE limit is 24 CCEs is shown. As can be seen, the CCE footprint is determined based on the 2 aggregation level 8 candidates and 2 of the 4 aggregation level 4 candidates. After the CCEs for the second aggregation level 4 candidate, the CCE limit of 24 CCEs is reached. Therefore, all the candidates at aggregation level 4 and lower are re-hashed within the CCE footprint of 24 CCEs shown in grey after step 4 in the lower half of the figure. </w:t>
      </w:r>
    </w:p>
    <w:p w14:paraId="1D23A7B5" w14:textId="77777777" w:rsidR="00C91D3D" w:rsidRPr="00EF7295" w:rsidRDefault="00C91D3D" w:rsidP="008042E6">
      <w:pPr>
        <w:pStyle w:val="BodyText"/>
        <w:rPr>
          <w:rFonts w:cs="Arial"/>
        </w:rPr>
      </w:pPr>
      <w:r w:rsidRPr="00EF7295">
        <w:rPr>
          <w:rFonts w:cs="Arial"/>
        </w:rPr>
        <w:t xml:space="preserve">The rehashing within the CCE footprint instead of the entire CORESET is performed by applying the hashing function using virtual indices that are contiguous across the CCEs in the CCE footprint that may be dis-contiguous in the original CORESET. Once the PDCCH candidates are determined within this CCE footprint with virtual indices, the virtual indices are mapped back to the original indices within the CORESET. </w:t>
      </w:r>
    </w:p>
    <w:p w14:paraId="7BE5796E" w14:textId="77777777" w:rsidR="00C91D3D" w:rsidRPr="00EF7295" w:rsidRDefault="00C91D3D" w:rsidP="008042E6">
      <w:pPr>
        <w:pStyle w:val="BodyText"/>
        <w:rPr>
          <w:rFonts w:cs="Arial"/>
        </w:rPr>
      </w:pPr>
      <w:r w:rsidRPr="00EF7295">
        <w:rPr>
          <w:rFonts w:cs="Arial"/>
          <w:noProof/>
        </w:rPr>
        <w:drawing>
          <wp:inline distT="0" distB="0" distL="0" distR="0" wp14:anchorId="0E38922C" wp14:editId="4A271B47">
            <wp:extent cx="6067425" cy="63160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46864" cy="639873"/>
                    </a:xfrm>
                    <a:prstGeom prst="rect">
                      <a:avLst/>
                    </a:prstGeom>
                    <a:noFill/>
                    <a:ln>
                      <a:noFill/>
                    </a:ln>
                  </pic:spPr>
                </pic:pic>
              </a:graphicData>
            </a:graphic>
          </wp:inline>
        </w:drawing>
      </w:r>
    </w:p>
    <w:p w14:paraId="2D707762" w14:textId="60F666E0" w:rsidR="00C91D3D" w:rsidRPr="00EF7295" w:rsidRDefault="00C91D3D" w:rsidP="008042E6">
      <w:pPr>
        <w:pStyle w:val="Caption"/>
        <w:ind w:left="810" w:hanging="810"/>
        <w:jc w:val="both"/>
        <w:rPr>
          <w:rFonts w:ascii="Arial" w:hAnsi="Arial" w:cs="Arial"/>
        </w:rPr>
      </w:pPr>
      <w:r w:rsidRPr="00EF7295">
        <w:rPr>
          <w:rFonts w:ascii="Arial" w:hAnsi="Arial" w:cs="Arial"/>
        </w:rPr>
        <w:t xml:space="preserve">Figure </w:t>
      </w:r>
      <w:r w:rsidRPr="00EF7295">
        <w:rPr>
          <w:rFonts w:ascii="Arial" w:hAnsi="Arial" w:cs="Arial"/>
        </w:rPr>
        <w:fldChar w:fldCharType="begin"/>
      </w:r>
      <w:r w:rsidRPr="00EF7295">
        <w:rPr>
          <w:rFonts w:ascii="Arial" w:hAnsi="Arial" w:cs="Arial"/>
        </w:rPr>
        <w:instrText xml:space="preserve"> SEQ Figure \* ARABIC </w:instrText>
      </w:r>
      <w:r w:rsidRPr="00EF7295">
        <w:rPr>
          <w:rFonts w:ascii="Arial" w:hAnsi="Arial" w:cs="Arial"/>
        </w:rPr>
        <w:fldChar w:fldCharType="separate"/>
      </w:r>
      <w:r w:rsidR="00F57DEE">
        <w:rPr>
          <w:rFonts w:ascii="Arial" w:hAnsi="Arial" w:cs="Arial"/>
          <w:noProof/>
        </w:rPr>
        <w:t>6</w:t>
      </w:r>
      <w:r w:rsidRPr="00EF7295">
        <w:rPr>
          <w:rFonts w:ascii="Arial" w:hAnsi="Arial" w:cs="Arial"/>
          <w:noProof/>
        </w:rPr>
        <w:fldChar w:fldCharType="end"/>
      </w:r>
      <w:r w:rsidRPr="00EF7295">
        <w:rPr>
          <w:rFonts w:ascii="Arial" w:hAnsi="Arial" w:cs="Arial"/>
        </w:rPr>
        <w:t>: The virtual indexing used for indexing the CCE footprint within which the rehashing of candidates that cause the CCE limit to be exceeded.</w:t>
      </w:r>
    </w:p>
    <w:p w14:paraId="4EA0BF58" w14:textId="7D49A93D" w:rsidR="00C91D3D" w:rsidRPr="00EF7295" w:rsidRDefault="00C91D3D" w:rsidP="008042E6">
      <w:pPr>
        <w:pStyle w:val="BodyText"/>
        <w:rPr>
          <w:rFonts w:cs="Arial"/>
        </w:rPr>
      </w:pPr>
      <w:r w:rsidRPr="00EF7295">
        <w:rPr>
          <w:rFonts w:cs="Arial"/>
        </w:rPr>
        <w:t xml:space="preserve">The resulting candidates at all aggregation levels as computed according to the semi-constrained sub-band hashing are shown below in </w:t>
      </w:r>
      <w:r w:rsidRPr="00EF7295">
        <w:rPr>
          <w:rFonts w:cs="Arial"/>
        </w:rPr>
        <w:fldChar w:fldCharType="begin"/>
      </w:r>
      <w:r w:rsidRPr="00EF7295">
        <w:rPr>
          <w:rFonts w:cs="Arial"/>
        </w:rPr>
        <w:instrText xml:space="preserve"> REF _Ref506564934 \h </w:instrText>
      </w:r>
      <w:r w:rsidR="00A3058B" w:rsidRPr="00EF7295">
        <w:rPr>
          <w:rFonts w:cs="Arial"/>
        </w:rPr>
        <w:instrText xml:space="preserve"> \* MERGEFORMAT </w:instrText>
      </w:r>
      <w:r w:rsidRPr="00EF7295">
        <w:rPr>
          <w:rFonts w:cs="Arial"/>
        </w:rPr>
      </w:r>
      <w:r w:rsidRPr="00EF7295">
        <w:rPr>
          <w:rFonts w:cs="Arial"/>
        </w:rPr>
        <w:fldChar w:fldCharType="separate"/>
      </w:r>
      <w:r w:rsidR="00F57DEE" w:rsidRPr="00EF7295">
        <w:rPr>
          <w:rFonts w:cs="Arial"/>
        </w:rPr>
        <w:t xml:space="preserve">Figure </w:t>
      </w:r>
      <w:r w:rsidR="00F57DEE">
        <w:rPr>
          <w:rFonts w:cs="Arial"/>
          <w:noProof/>
        </w:rPr>
        <w:t>7</w:t>
      </w:r>
      <w:r w:rsidRPr="00EF7295">
        <w:rPr>
          <w:rFonts w:cs="Arial"/>
        </w:rPr>
        <w:fldChar w:fldCharType="end"/>
      </w:r>
      <w:r w:rsidRPr="00EF7295">
        <w:rPr>
          <w:rFonts w:cs="Arial"/>
        </w:rPr>
        <w:t>.</w:t>
      </w:r>
    </w:p>
    <w:p w14:paraId="07D97D85" w14:textId="77777777" w:rsidR="00C91D3D" w:rsidRPr="00EF7295" w:rsidRDefault="00C91D3D" w:rsidP="008042E6">
      <w:pPr>
        <w:pStyle w:val="BodyText"/>
        <w:rPr>
          <w:rFonts w:cs="Arial"/>
        </w:rPr>
      </w:pPr>
      <w:r w:rsidRPr="00EF7295">
        <w:rPr>
          <w:rFonts w:cs="Arial"/>
          <w:noProof/>
        </w:rPr>
        <w:drawing>
          <wp:inline distT="0" distB="0" distL="0" distR="0" wp14:anchorId="2BEA30DC" wp14:editId="6B27B262">
            <wp:extent cx="6143625" cy="855507"/>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03492" cy="863844"/>
                    </a:xfrm>
                    <a:prstGeom prst="rect">
                      <a:avLst/>
                    </a:prstGeom>
                    <a:noFill/>
                    <a:ln>
                      <a:noFill/>
                    </a:ln>
                  </pic:spPr>
                </pic:pic>
              </a:graphicData>
            </a:graphic>
          </wp:inline>
        </w:drawing>
      </w:r>
    </w:p>
    <w:p w14:paraId="3DB11608" w14:textId="6C858CEB" w:rsidR="00C91D3D" w:rsidRPr="00EF7295" w:rsidRDefault="00C91D3D" w:rsidP="008042E6">
      <w:pPr>
        <w:pStyle w:val="Caption"/>
        <w:ind w:left="900" w:hanging="900"/>
        <w:jc w:val="both"/>
        <w:rPr>
          <w:rFonts w:ascii="Arial" w:hAnsi="Arial" w:cs="Arial"/>
        </w:rPr>
      </w:pPr>
      <w:bookmarkStart w:id="9" w:name="_Ref506564934"/>
      <w:r w:rsidRPr="00EF7295">
        <w:rPr>
          <w:rFonts w:ascii="Arial" w:hAnsi="Arial" w:cs="Arial"/>
        </w:rPr>
        <w:t xml:space="preserve">Figure </w:t>
      </w:r>
      <w:r w:rsidRPr="00EF7295">
        <w:rPr>
          <w:rFonts w:ascii="Arial" w:hAnsi="Arial" w:cs="Arial"/>
        </w:rPr>
        <w:fldChar w:fldCharType="begin"/>
      </w:r>
      <w:r w:rsidRPr="00EF7295">
        <w:rPr>
          <w:rFonts w:ascii="Arial" w:hAnsi="Arial" w:cs="Arial"/>
        </w:rPr>
        <w:instrText xml:space="preserve"> SEQ Figure \* ARABIC </w:instrText>
      </w:r>
      <w:r w:rsidRPr="00EF7295">
        <w:rPr>
          <w:rFonts w:ascii="Arial" w:hAnsi="Arial" w:cs="Arial"/>
        </w:rPr>
        <w:fldChar w:fldCharType="separate"/>
      </w:r>
      <w:r w:rsidR="00F57DEE">
        <w:rPr>
          <w:rFonts w:ascii="Arial" w:hAnsi="Arial" w:cs="Arial"/>
          <w:noProof/>
        </w:rPr>
        <w:t>7</w:t>
      </w:r>
      <w:r w:rsidRPr="00EF7295">
        <w:rPr>
          <w:rFonts w:ascii="Arial" w:hAnsi="Arial" w:cs="Arial"/>
          <w:noProof/>
        </w:rPr>
        <w:fldChar w:fldCharType="end"/>
      </w:r>
      <w:bookmarkEnd w:id="9"/>
      <w:r w:rsidRPr="00EF7295">
        <w:rPr>
          <w:rFonts w:ascii="Arial" w:hAnsi="Arial" w:cs="Arial"/>
        </w:rPr>
        <w:t>: Example of PDCCH determination. The example has a CORESET of 60 CCEs with 6/6/4/2 candidates at aggregation levels 1/2/4/8.</w:t>
      </w:r>
    </w:p>
    <w:p w14:paraId="4DA70C05" w14:textId="6F75A1DE" w:rsidR="00C91D3D" w:rsidRDefault="00C91D3D" w:rsidP="008042E6">
      <w:pPr>
        <w:jc w:val="both"/>
        <w:rPr>
          <w:rFonts w:ascii="Arial" w:hAnsi="Arial" w:cs="Arial"/>
        </w:rPr>
      </w:pPr>
      <w:r w:rsidRPr="00EF7295">
        <w:rPr>
          <w:rFonts w:ascii="Arial" w:hAnsi="Arial" w:cs="Arial"/>
        </w:rPr>
        <w:t xml:space="preserve">Based on the results above, we </w:t>
      </w:r>
      <w:r w:rsidR="00DB7182">
        <w:rPr>
          <w:rFonts w:ascii="Arial" w:hAnsi="Arial" w:cs="Arial"/>
        </w:rPr>
        <w:t>make</w:t>
      </w:r>
      <w:r w:rsidRPr="00EF7295">
        <w:rPr>
          <w:rFonts w:ascii="Arial" w:hAnsi="Arial" w:cs="Arial"/>
        </w:rPr>
        <w:t xml:space="preserve"> the following</w:t>
      </w:r>
      <w:r w:rsidR="00DB7182">
        <w:rPr>
          <w:rFonts w:ascii="Arial" w:hAnsi="Arial" w:cs="Arial"/>
        </w:rPr>
        <w:t xml:space="preserve"> observation.</w:t>
      </w:r>
    </w:p>
    <w:p w14:paraId="6253FCC7" w14:textId="7DAA0DEB" w:rsidR="00C91D3D" w:rsidRPr="00EF7295" w:rsidRDefault="00DB7182" w:rsidP="008042E6">
      <w:pPr>
        <w:pStyle w:val="Observation"/>
        <w:rPr>
          <w:rFonts w:cs="Arial"/>
        </w:rPr>
      </w:pPr>
      <w:bookmarkStart w:id="10" w:name="_Toc513799144"/>
      <w:r>
        <w:rPr>
          <w:rFonts w:cs="Arial"/>
        </w:rPr>
        <w:t>When mapping PDCCH candidates, i</w:t>
      </w:r>
      <w:r w:rsidR="00C91D3D" w:rsidRPr="00EF7295">
        <w:rPr>
          <w:rFonts w:cs="Arial"/>
        </w:rPr>
        <w:t xml:space="preserve">f the CCE limit is reached when mapping candidates of aggregation level </w:t>
      </w:r>
      <w:r w:rsidR="00C91D3D" w:rsidRPr="00EF7295">
        <w:rPr>
          <w:rFonts w:cs="Arial"/>
          <w:i/>
        </w:rPr>
        <w:t>L</w:t>
      </w:r>
      <w:r>
        <w:rPr>
          <w:rFonts w:cs="Arial"/>
          <w:i/>
        </w:rPr>
        <w:t xml:space="preserve"> </w:t>
      </w:r>
      <w:r>
        <w:rPr>
          <w:rFonts w:cs="Arial"/>
        </w:rPr>
        <w:t>in a search space set</w:t>
      </w:r>
      <w:r w:rsidR="00C91D3D" w:rsidRPr="00EF7295">
        <w:rPr>
          <w:rFonts w:cs="Arial"/>
        </w:rPr>
        <w:t>,</w:t>
      </w:r>
      <w:r>
        <w:rPr>
          <w:rFonts w:cs="Arial"/>
        </w:rPr>
        <w:t xml:space="preserve"> it is desirable to rehash the</w:t>
      </w:r>
      <w:r w:rsidR="00C91D3D" w:rsidRPr="00EF7295">
        <w:rPr>
          <w:rFonts w:cs="Arial"/>
        </w:rPr>
        <w:t xml:space="preserve"> candidates for aggregation levels </w:t>
      </w:r>
      <w:r w:rsidR="00C91D3D" w:rsidRPr="00EF7295">
        <w:rPr>
          <w:rFonts w:cs="Arial"/>
          <w:i/>
        </w:rPr>
        <w:t>L</w:t>
      </w:r>
      <w:r w:rsidR="00C91D3D" w:rsidRPr="00EF7295">
        <w:rPr>
          <w:rFonts w:cs="Arial"/>
        </w:rPr>
        <w:t xml:space="preserve"> and below (candidates of aggregation level </w:t>
      </w:r>
      <w:r w:rsidR="00C91D3D" w:rsidRPr="00EF7295">
        <w:rPr>
          <w:rFonts w:cs="Arial"/>
          <w:i/>
        </w:rPr>
        <w:t>L</w:t>
      </w:r>
      <w:r w:rsidR="00C91D3D" w:rsidRPr="00EF7295">
        <w:rPr>
          <w:rFonts w:cs="Arial"/>
        </w:rPr>
        <w:t xml:space="preserve"> that have already been processed need to be re-hashed) within the footprint of the already assigned CCEs in the CORESET.</w:t>
      </w:r>
      <w:bookmarkEnd w:id="10"/>
    </w:p>
    <w:p w14:paraId="6548DDF9" w14:textId="7A75B012" w:rsidR="00C91D3D" w:rsidRPr="00DC767D" w:rsidRDefault="00C91D3D" w:rsidP="008042E6">
      <w:pPr>
        <w:pStyle w:val="Heading3"/>
        <w:jc w:val="both"/>
        <w:rPr>
          <w:rFonts w:cs="Arial"/>
          <w:sz w:val="20"/>
        </w:rPr>
      </w:pPr>
    </w:p>
    <w:p w14:paraId="5300F849" w14:textId="774BD47A" w:rsidR="00C01F33" w:rsidRPr="00EF7295" w:rsidRDefault="00E506AC" w:rsidP="008042E6">
      <w:pPr>
        <w:pStyle w:val="Heading1"/>
        <w:jc w:val="both"/>
        <w:rPr>
          <w:rFonts w:cs="Arial"/>
        </w:rPr>
      </w:pPr>
      <w:r>
        <w:rPr>
          <w:rFonts w:cs="Arial"/>
        </w:rPr>
        <w:t>3</w:t>
      </w:r>
      <w:r>
        <w:rPr>
          <w:rFonts w:cs="Arial"/>
        </w:rPr>
        <w:tab/>
      </w:r>
      <w:r w:rsidR="00C01F33" w:rsidRPr="00EF7295">
        <w:rPr>
          <w:rFonts w:cs="Arial"/>
        </w:rPr>
        <w:t>Conclusion</w:t>
      </w:r>
    </w:p>
    <w:p w14:paraId="73FDCD0F" w14:textId="77777777" w:rsidR="00685255" w:rsidRPr="00EF7295" w:rsidRDefault="00685255" w:rsidP="008042E6">
      <w:pPr>
        <w:pStyle w:val="BodyText"/>
        <w:rPr>
          <w:rFonts w:cs="Arial"/>
          <w:b/>
          <w:bCs/>
        </w:rPr>
      </w:pPr>
      <w:r w:rsidRPr="00EF7295">
        <w:rPr>
          <w:rFonts w:cs="Arial"/>
        </w:rPr>
        <w:t>In the previous sections we made the following observations:</w:t>
      </w:r>
      <w:r w:rsidRPr="00EF7295">
        <w:rPr>
          <w:rFonts w:cs="Arial"/>
          <w:b/>
          <w:bCs/>
        </w:rPr>
        <w:t xml:space="preserve"> </w:t>
      </w:r>
    </w:p>
    <w:p w14:paraId="63B94CD3" w14:textId="77777777" w:rsidR="00F57DEE" w:rsidRDefault="00685255">
      <w:pPr>
        <w:pStyle w:val="TableofFigures"/>
        <w:tabs>
          <w:tab w:val="right" w:leader="dot" w:pos="9629"/>
        </w:tabs>
        <w:rPr>
          <w:rFonts w:asciiTheme="minorHAnsi" w:eastAsiaTheme="minorEastAsia" w:hAnsiTheme="minorHAnsi" w:cstheme="minorBidi"/>
          <w:b w:val="0"/>
          <w:noProof/>
          <w:sz w:val="22"/>
          <w:szCs w:val="22"/>
          <w:lang w:val="en-US"/>
        </w:rPr>
      </w:pPr>
      <w:r w:rsidRPr="00EF7295">
        <w:rPr>
          <w:rFonts w:cs="Arial"/>
          <w:b w:val="0"/>
          <w:bCs/>
        </w:rPr>
        <w:fldChar w:fldCharType="begin"/>
      </w:r>
      <w:r w:rsidRPr="00EF7295">
        <w:rPr>
          <w:rFonts w:cs="Arial"/>
          <w:b w:val="0"/>
          <w:bCs/>
        </w:rPr>
        <w:instrText xml:space="preserve"> TOC \f O \n \h \z \t "Observation" \c </w:instrText>
      </w:r>
      <w:r w:rsidRPr="00EF7295">
        <w:rPr>
          <w:rFonts w:cs="Arial"/>
          <w:b w:val="0"/>
          <w:bCs/>
        </w:rPr>
        <w:fldChar w:fldCharType="separate"/>
      </w:r>
      <w:hyperlink w:anchor="_Toc513799141" w:history="1">
        <w:r w:rsidR="00F57DEE" w:rsidRPr="002D5A23">
          <w:rPr>
            <w:rStyle w:val="Hyperlink"/>
            <w:rFonts w:cs="Arial"/>
            <w:noProof/>
          </w:rPr>
          <w:t>Observation 1</w:t>
        </w:r>
        <w:r w:rsidR="00F57DEE">
          <w:rPr>
            <w:rFonts w:asciiTheme="minorHAnsi" w:eastAsiaTheme="minorEastAsia" w:hAnsiTheme="minorHAnsi" w:cstheme="minorBidi"/>
            <w:b w:val="0"/>
            <w:noProof/>
            <w:sz w:val="22"/>
            <w:szCs w:val="22"/>
            <w:lang w:val="en-US"/>
          </w:rPr>
          <w:tab/>
        </w:r>
        <w:r w:rsidR="00F57DEE" w:rsidRPr="002D5A23">
          <w:rPr>
            <w:rStyle w:val="Hyperlink"/>
            <w:rFonts w:cs="Arial"/>
            <w:noProof/>
          </w:rPr>
          <w:t>The number of CCEs for Case 2 needs to be greater than the CCE limit agreed for Case 1-1 and 1-2 to reduce the risk of increased blocking probability.</w:t>
        </w:r>
      </w:hyperlink>
    </w:p>
    <w:p w14:paraId="56C517B6" w14:textId="77777777" w:rsidR="00F57DEE" w:rsidRDefault="00F57DEE">
      <w:pPr>
        <w:pStyle w:val="TableofFigures"/>
        <w:tabs>
          <w:tab w:val="right" w:leader="dot" w:pos="9629"/>
        </w:tabs>
        <w:rPr>
          <w:rFonts w:asciiTheme="minorHAnsi" w:eastAsiaTheme="minorEastAsia" w:hAnsiTheme="minorHAnsi" w:cstheme="minorBidi"/>
          <w:b w:val="0"/>
          <w:noProof/>
          <w:sz w:val="22"/>
          <w:szCs w:val="22"/>
          <w:lang w:val="en-US"/>
        </w:rPr>
      </w:pPr>
      <w:hyperlink w:anchor="_Toc513799142" w:history="1">
        <w:r w:rsidRPr="002D5A23">
          <w:rPr>
            <w:rStyle w:val="Hyperlink"/>
            <w:rFonts w:cs="Arial"/>
            <w:noProof/>
          </w:rPr>
          <w:t>Observation 2</w:t>
        </w:r>
        <w:r>
          <w:rPr>
            <w:rFonts w:asciiTheme="minorHAnsi" w:eastAsiaTheme="minorEastAsia" w:hAnsiTheme="minorHAnsi" w:cstheme="minorBidi"/>
            <w:b w:val="0"/>
            <w:noProof/>
            <w:sz w:val="22"/>
            <w:szCs w:val="22"/>
            <w:lang w:val="en-US"/>
          </w:rPr>
          <w:tab/>
        </w:r>
        <w:r w:rsidRPr="002D5A23">
          <w:rPr>
            <w:rStyle w:val="Hyperlink"/>
            <w:rFonts w:cs="Arial"/>
            <w:noProof/>
          </w:rPr>
          <w:t>The schemes using candidate dropping experience a significant degradation in blocking performance when the CCE limit is decreased whereas the schemes using pseudo candidates or semi-constrained hashing perform well even with a small number of CCEs</w:t>
        </w:r>
      </w:hyperlink>
    </w:p>
    <w:p w14:paraId="622B91E2" w14:textId="77777777" w:rsidR="00F57DEE" w:rsidRDefault="00F57DEE">
      <w:pPr>
        <w:pStyle w:val="TableofFigures"/>
        <w:tabs>
          <w:tab w:val="right" w:leader="dot" w:pos="9629"/>
        </w:tabs>
        <w:rPr>
          <w:rFonts w:asciiTheme="minorHAnsi" w:eastAsiaTheme="minorEastAsia" w:hAnsiTheme="minorHAnsi" w:cstheme="minorBidi"/>
          <w:b w:val="0"/>
          <w:noProof/>
          <w:sz w:val="22"/>
          <w:szCs w:val="22"/>
          <w:lang w:val="en-US"/>
        </w:rPr>
      </w:pPr>
      <w:hyperlink w:anchor="_Toc513799143" w:history="1">
        <w:r w:rsidRPr="002D5A23">
          <w:rPr>
            <w:rStyle w:val="Hyperlink"/>
            <w:rFonts w:cs="Arial"/>
            <w:noProof/>
          </w:rPr>
          <w:t>Observation 3</w:t>
        </w:r>
        <w:r>
          <w:rPr>
            <w:rFonts w:asciiTheme="minorHAnsi" w:eastAsiaTheme="minorEastAsia" w:hAnsiTheme="minorHAnsi" w:cstheme="minorBidi"/>
            <w:b w:val="0"/>
            <w:noProof/>
            <w:sz w:val="22"/>
            <w:szCs w:val="22"/>
            <w:lang w:val="en-US"/>
          </w:rPr>
          <w:tab/>
        </w:r>
        <w:r w:rsidRPr="002D5A23">
          <w:rPr>
            <w:rStyle w:val="Hyperlink"/>
            <w:rFonts w:cs="Arial"/>
            <w:noProof/>
          </w:rPr>
          <w:t>The LTE EPDCCH hashing function performs worse than the other schemes when the CCE limit is high although the degradation is a more severe problem at lower CCE limits</w:t>
        </w:r>
      </w:hyperlink>
    </w:p>
    <w:p w14:paraId="3C88731A" w14:textId="77777777" w:rsidR="00F57DEE" w:rsidRDefault="00F57DEE">
      <w:pPr>
        <w:pStyle w:val="TableofFigures"/>
        <w:tabs>
          <w:tab w:val="right" w:leader="dot" w:pos="9629"/>
        </w:tabs>
        <w:rPr>
          <w:rFonts w:asciiTheme="minorHAnsi" w:eastAsiaTheme="minorEastAsia" w:hAnsiTheme="minorHAnsi" w:cstheme="minorBidi"/>
          <w:b w:val="0"/>
          <w:noProof/>
          <w:sz w:val="22"/>
          <w:szCs w:val="22"/>
          <w:lang w:val="en-US"/>
        </w:rPr>
      </w:pPr>
      <w:hyperlink w:anchor="_Toc513799144" w:history="1">
        <w:r w:rsidRPr="002D5A23">
          <w:rPr>
            <w:rStyle w:val="Hyperlink"/>
            <w:rFonts w:cs="Arial"/>
            <w:noProof/>
          </w:rPr>
          <w:t>Observation 4</w:t>
        </w:r>
        <w:r>
          <w:rPr>
            <w:rFonts w:asciiTheme="minorHAnsi" w:eastAsiaTheme="minorEastAsia" w:hAnsiTheme="minorHAnsi" w:cstheme="minorBidi"/>
            <w:b w:val="0"/>
            <w:noProof/>
            <w:sz w:val="22"/>
            <w:szCs w:val="22"/>
            <w:lang w:val="en-US"/>
          </w:rPr>
          <w:tab/>
        </w:r>
        <w:r w:rsidRPr="002D5A23">
          <w:rPr>
            <w:rStyle w:val="Hyperlink"/>
            <w:rFonts w:cs="Arial"/>
            <w:noProof/>
          </w:rPr>
          <w:t xml:space="preserve">When mapping PDCCH candidates, if the CCE limit is reached when mapping candidates of aggregation level </w:t>
        </w:r>
        <w:r w:rsidRPr="002D5A23">
          <w:rPr>
            <w:rStyle w:val="Hyperlink"/>
            <w:rFonts w:cs="Arial"/>
            <w:i/>
            <w:noProof/>
          </w:rPr>
          <w:t xml:space="preserve">L </w:t>
        </w:r>
        <w:r w:rsidRPr="002D5A23">
          <w:rPr>
            <w:rStyle w:val="Hyperlink"/>
            <w:rFonts w:cs="Arial"/>
            <w:noProof/>
          </w:rPr>
          <w:t xml:space="preserve">in a search space set, it is desirable to rehash the candidates for aggregation levels </w:t>
        </w:r>
        <w:r w:rsidRPr="002D5A23">
          <w:rPr>
            <w:rStyle w:val="Hyperlink"/>
            <w:rFonts w:cs="Arial"/>
            <w:i/>
            <w:noProof/>
          </w:rPr>
          <w:t>L</w:t>
        </w:r>
        <w:r w:rsidRPr="002D5A23">
          <w:rPr>
            <w:rStyle w:val="Hyperlink"/>
            <w:rFonts w:cs="Arial"/>
            <w:noProof/>
          </w:rPr>
          <w:t xml:space="preserve"> and below (candidates of aggregation level </w:t>
        </w:r>
        <w:r w:rsidRPr="002D5A23">
          <w:rPr>
            <w:rStyle w:val="Hyperlink"/>
            <w:rFonts w:cs="Arial"/>
            <w:i/>
            <w:noProof/>
          </w:rPr>
          <w:t>L</w:t>
        </w:r>
        <w:r w:rsidRPr="002D5A23">
          <w:rPr>
            <w:rStyle w:val="Hyperlink"/>
            <w:rFonts w:cs="Arial"/>
            <w:noProof/>
          </w:rPr>
          <w:t xml:space="preserve"> that have already been processed need to be re-hashed) within the footprint of the already assigned CCEs in the CORESET.</w:t>
        </w:r>
      </w:hyperlink>
    </w:p>
    <w:p w14:paraId="690805CD" w14:textId="10B0A512" w:rsidR="00685255" w:rsidRPr="00EF7295" w:rsidRDefault="00685255" w:rsidP="008042E6">
      <w:pPr>
        <w:pStyle w:val="BodyText"/>
        <w:rPr>
          <w:rFonts w:cs="Arial"/>
        </w:rPr>
      </w:pPr>
      <w:r w:rsidRPr="00EF7295">
        <w:rPr>
          <w:rFonts w:cs="Arial"/>
          <w:b/>
          <w:bCs/>
        </w:rPr>
        <w:fldChar w:fldCharType="end"/>
      </w:r>
    </w:p>
    <w:p w14:paraId="7203AEF7" w14:textId="77777777" w:rsidR="00F507D1" w:rsidRPr="00EF7295" w:rsidRDefault="00F507D1" w:rsidP="008042E6">
      <w:pPr>
        <w:pStyle w:val="Heading1"/>
        <w:jc w:val="both"/>
        <w:rPr>
          <w:rFonts w:cs="Arial"/>
        </w:rPr>
      </w:pPr>
      <w:bookmarkStart w:id="11" w:name="_In-sequence_SDU_delivery"/>
      <w:bookmarkEnd w:id="11"/>
      <w:r w:rsidRPr="00EF7295">
        <w:rPr>
          <w:rFonts w:cs="Arial"/>
        </w:rPr>
        <w:t>References</w:t>
      </w:r>
    </w:p>
    <w:p w14:paraId="4700D7CA" w14:textId="77777777" w:rsidR="00FB63AE" w:rsidRPr="00EF7295" w:rsidRDefault="00FB63AE" w:rsidP="008042E6">
      <w:pPr>
        <w:pStyle w:val="Reference"/>
        <w:overflowPunct/>
        <w:autoSpaceDE/>
        <w:autoSpaceDN/>
        <w:adjustRightInd/>
        <w:spacing w:after="200" w:line="276" w:lineRule="auto"/>
        <w:textAlignment w:val="auto"/>
        <w:rPr>
          <w:rFonts w:cs="Arial"/>
        </w:rPr>
      </w:pPr>
      <w:bookmarkStart w:id="12" w:name="_Ref506563130"/>
      <w:bookmarkStart w:id="13" w:name="_Ref485295645"/>
      <w:bookmarkStart w:id="14" w:name="_Ref481400987"/>
      <w:r w:rsidRPr="00EF7295">
        <w:rPr>
          <w:rFonts w:cs="Arial"/>
        </w:rPr>
        <w:t>3GPP TS 38.213</w:t>
      </w:r>
      <w:bookmarkEnd w:id="12"/>
    </w:p>
    <w:p w14:paraId="06634DDB" w14:textId="77777777" w:rsidR="00FB63AE" w:rsidRPr="00EF7295" w:rsidRDefault="00FB63AE" w:rsidP="008042E6">
      <w:pPr>
        <w:pStyle w:val="Reference"/>
        <w:overflowPunct/>
        <w:autoSpaceDE/>
        <w:autoSpaceDN/>
        <w:adjustRightInd/>
        <w:spacing w:after="200" w:line="276" w:lineRule="auto"/>
        <w:textAlignment w:val="auto"/>
        <w:rPr>
          <w:rFonts w:cs="Arial"/>
        </w:rPr>
      </w:pPr>
      <w:bookmarkStart w:id="15" w:name="_Ref508278942"/>
      <w:r w:rsidRPr="00EF7295">
        <w:rPr>
          <w:rFonts w:cs="Arial"/>
        </w:rPr>
        <w:t>R1-1802903, ”Remaining issues on search spaces”, Ericsson</w:t>
      </w:r>
      <w:bookmarkEnd w:id="15"/>
    </w:p>
    <w:p w14:paraId="2AAE8C7F" w14:textId="77777777" w:rsidR="00FB63AE" w:rsidRPr="00EF7295" w:rsidRDefault="00FB63AE" w:rsidP="008042E6">
      <w:pPr>
        <w:pStyle w:val="Reference"/>
        <w:overflowPunct/>
        <w:autoSpaceDE/>
        <w:autoSpaceDN/>
        <w:adjustRightInd/>
        <w:spacing w:after="200" w:line="276" w:lineRule="auto"/>
        <w:textAlignment w:val="auto"/>
        <w:rPr>
          <w:rFonts w:cs="Arial"/>
        </w:rPr>
      </w:pPr>
      <w:bookmarkStart w:id="16" w:name="_Ref508279424"/>
      <w:r w:rsidRPr="00EF7295">
        <w:rPr>
          <w:rFonts w:cs="Arial"/>
        </w:rPr>
        <w:t>R1-1802537, “On NR operation under PDCCH channel estimation and BD limits”, Nokia, Nokia Shanghai Bell</w:t>
      </w:r>
      <w:bookmarkEnd w:id="16"/>
    </w:p>
    <w:p w14:paraId="0550B7FC" w14:textId="027B11BF" w:rsidR="00FB63AE" w:rsidRPr="00EF7295" w:rsidRDefault="00FB63AE" w:rsidP="008042E6">
      <w:pPr>
        <w:pStyle w:val="Reference"/>
        <w:overflowPunct/>
        <w:autoSpaceDE/>
        <w:autoSpaceDN/>
        <w:adjustRightInd/>
        <w:spacing w:after="200" w:line="276" w:lineRule="auto"/>
        <w:textAlignment w:val="auto"/>
        <w:rPr>
          <w:rFonts w:cs="Arial"/>
        </w:rPr>
      </w:pPr>
      <w:bookmarkStart w:id="17" w:name="_Ref506569828"/>
      <w:r w:rsidRPr="00EF7295">
        <w:rPr>
          <w:rFonts w:cs="Arial"/>
        </w:rPr>
        <w:t>R1-1800631, ”On remaining issues of search spaces and blind detection”, Interdigital</w:t>
      </w:r>
      <w:bookmarkEnd w:id="17"/>
    </w:p>
    <w:p w14:paraId="5C17B640" w14:textId="02BEE36C" w:rsidR="007202DE" w:rsidRPr="00EF7295" w:rsidRDefault="00FB63AE" w:rsidP="008042E6">
      <w:pPr>
        <w:pStyle w:val="Reference"/>
        <w:overflowPunct/>
        <w:autoSpaceDE/>
        <w:autoSpaceDN/>
        <w:adjustRightInd/>
        <w:spacing w:after="200" w:line="276" w:lineRule="auto"/>
        <w:textAlignment w:val="auto"/>
        <w:rPr>
          <w:rFonts w:cs="Arial"/>
        </w:rPr>
      </w:pPr>
      <w:bookmarkStart w:id="18" w:name="_Ref510808524"/>
      <w:r w:rsidRPr="00EF7295">
        <w:rPr>
          <w:rFonts w:cs="Arial"/>
        </w:rPr>
        <w:t>R1-1805251, “Modifications to the specification for UE procedure for receiving control information”, Ericsson</w:t>
      </w:r>
      <w:bookmarkEnd w:id="13"/>
      <w:bookmarkEnd w:id="14"/>
      <w:bookmarkEnd w:id="18"/>
      <w:bookmarkEnd w:id="0"/>
    </w:p>
    <w:sectPr w:rsidR="007202DE" w:rsidRPr="00EF7295"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06332F" w14:textId="77777777" w:rsidR="00105194" w:rsidRDefault="00105194">
      <w:r>
        <w:separator/>
      </w:r>
    </w:p>
  </w:endnote>
  <w:endnote w:type="continuationSeparator" w:id="0">
    <w:p w14:paraId="3864838C" w14:textId="77777777" w:rsidR="00105194" w:rsidRDefault="001051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2F482261" w:rsidR="00BA6EBE" w:rsidRDefault="00BA6EB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57DEE">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57DEE">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9FAD05" w14:textId="77777777" w:rsidR="00105194" w:rsidRDefault="00105194">
      <w:r>
        <w:separator/>
      </w:r>
    </w:p>
  </w:footnote>
  <w:footnote w:type="continuationSeparator" w:id="0">
    <w:p w14:paraId="35B0D68B" w14:textId="77777777" w:rsidR="00105194" w:rsidRDefault="00105194">
      <w:r>
        <w:continuationSeparator/>
      </w:r>
    </w:p>
  </w:footnote>
  <w:footnote w:id="1">
    <w:p w14:paraId="7325810F" w14:textId="77777777" w:rsidR="00BA6EBE" w:rsidRPr="004A76C5" w:rsidRDefault="00BA6EBE" w:rsidP="00C91D3D">
      <w:pPr>
        <w:pStyle w:val="FootnoteText"/>
      </w:pPr>
      <w:r>
        <w:rPr>
          <w:rStyle w:val="FootnoteReference"/>
        </w:rPr>
        <w:footnoteRef/>
      </w:r>
      <w:r w:rsidRPr="004A76C5">
        <w:t xml:space="preserve"> Chosen differently for each scenario to get a blocking level approximately in the range of 0.01 to 0.1.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BA6EBE" w:rsidRDefault="00BA6EB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21847B8"/>
    <w:multiLevelType w:val="hybridMultilevel"/>
    <w:tmpl w:val="359299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4E4280"/>
    <w:multiLevelType w:val="hybridMultilevel"/>
    <w:tmpl w:val="B3BCD288"/>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7" w15:restartNumberingAfterBreak="0">
    <w:nsid w:val="1990567F"/>
    <w:multiLevelType w:val="hybridMultilevel"/>
    <w:tmpl w:val="2BCECAA2"/>
    <w:lvl w:ilvl="0" w:tplc="04090001">
      <w:start w:val="1"/>
      <w:numFmt w:val="bullet"/>
      <w:lvlText w:val=""/>
      <w:lvlJc w:val="left"/>
      <w:pPr>
        <w:ind w:left="2421" w:hanging="360"/>
      </w:pPr>
      <w:rPr>
        <w:rFonts w:ascii="Symbol" w:hAnsi="Symbol"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8" w15:restartNumberingAfterBreak="0">
    <w:nsid w:val="1E2D5FB9"/>
    <w:multiLevelType w:val="hybridMultilevel"/>
    <w:tmpl w:val="1F380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4910F87"/>
    <w:multiLevelType w:val="hybridMultilevel"/>
    <w:tmpl w:val="CD9A1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913663B"/>
    <w:multiLevelType w:val="hybridMultilevel"/>
    <w:tmpl w:val="80408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D21127F"/>
    <w:multiLevelType w:val="hybridMultilevel"/>
    <w:tmpl w:val="7586F7D8"/>
    <w:lvl w:ilvl="0" w:tplc="9F307DA2">
      <w:start w:val="1"/>
      <w:numFmt w:val="bullet"/>
      <w:lvlText w:val="•"/>
      <w:lvlJc w:val="left"/>
      <w:pPr>
        <w:tabs>
          <w:tab w:val="num" w:pos="720"/>
        </w:tabs>
        <w:ind w:left="720" w:hanging="360"/>
      </w:pPr>
      <w:rPr>
        <w:rFonts w:ascii="Arial" w:hAnsi="Arial" w:hint="default"/>
      </w:rPr>
    </w:lvl>
    <w:lvl w:ilvl="1" w:tplc="3C4ED792">
      <w:start w:val="302"/>
      <w:numFmt w:val="bullet"/>
      <w:lvlText w:val="•"/>
      <w:lvlJc w:val="left"/>
      <w:pPr>
        <w:tabs>
          <w:tab w:val="num" w:pos="1440"/>
        </w:tabs>
        <w:ind w:left="1440" w:hanging="360"/>
      </w:pPr>
      <w:rPr>
        <w:rFonts w:ascii="Arial" w:hAnsi="Arial" w:hint="default"/>
      </w:rPr>
    </w:lvl>
    <w:lvl w:ilvl="2" w:tplc="A3649C04">
      <w:start w:val="302"/>
      <w:numFmt w:val="bullet"/>
      <w:lvlText w:val="•"/>
      <w:lvlJc w:val="left"/>
      <w:pPr>
        <w:tabs>
          <w:tab w:val="num" w:pos="2160"/>
        </w:tabs>
        <w:ind w:left="2160" w:hanging="360"/>
      </w:pPr>
      <w:rPr>
        <w:rFonts w:ascii="Arial" w:hAnsi="Arial" w:hint="default"/>
      </w:rPr>
    </w:lvl>
    <w:lvl w:ilvl="3" w:tplc="E0F24E08" w:tentative="1">
      <w:start w:val="1"/>
      <w:numFmt w:val="bullet"/>
      <w:lvlText w:val="•"/>
      <w:lvlJc w:val="left"/>
      <w:pPr>
        <w:tabs>
          <w:tab w:val="num" w:pos="2880"/>
        </w:tabs>
        <w:ind w:left="2880" w:hanging="360"/>
      </w:pPr>
      <w:rPr>
        <w:rFonts w:ascii="Arial" w:hAnsi="Arial" w:hint="default"/>
      </w:rPr>
    </w:lvl>
    <w:lvl w:ilvl="4" w:tplc="F1B2CB3C" w:tentative="1">
      <w:start w:val="1"/>
      <w:numFmt w:val="bullet"/>
      <w:lvlText w:val="•"/>
      <w:lvlJc w:val="left"/>
      <w:pPr>
        <w:tabs>
          <w:tab w:val="num" w:pos="3600"/>
        </w:tabs>
        <w:ind w:left="3600" w:hanging="360"/>
      </w:pPr>
      <w:rPr>
        <w:rFonts w:ascii="Arial" w:hAnsi="Arial" w:hint="default"/>
      </w:rPr>
    </w:lvl>
    <w:lvl w:ilvl="5" w:tplc="699E4AC8" w:tentative="1">
      <w:start w:val="1"/>
      <w:numFmt w:val="bullet"/>
      <w:lvlText w:val="•"/>
      <w:lvlJc w:val="left"/>
      <w:pPr>
        <w:tabs>
          <w:tab w:val="num" w:pos="4320"/>
        </w:tabs>
        <w:ind w:left="4320" w:hanging="360"/>
      </w:pPr>
      <w:rPr>
        <w:rFonts w:ascii="Arial" w:hAnsi="Arial" w:hint="default"/>
      </w:rPr>
    </w:lvl>
    <w:lvl w:ilvl="6" w:tplc="559212A8" w:tentative="1">
      <w:start w:val="1"/>
      <w:numFmt w:val="bullet"/>
      <w:lvlText w:val="•"/>
      <w:lvlJc w:val="left"/>
      <w:pPr>
        <w:tabs>
          <w:tab w:val="num" w:pos="5040"/>
        </w:tabs>
        <w:ind w:left="5040" w:hanging="360"/>
      </w:pPr>
      <w:rPr>
        <w:rFonts w:ascii="Arial" w:hAnsi="Arial" w:hint="default"/>
      </w:rPr>
    </w:lvl>
    <w:lvl w:ilvl="7" w:tplc="FC7006B8" w:tentative="1">
      <w:start w:val="1"/>
      <w:numFmt w:val="bullet"/>
      <w:lvlText w:val="•"/>
      <w:lvlJc w:val="left"/>
      <w:pPr>
        <w:tabs>
          <w:tab w:val="num" w:pos="5760"/>
        </w:tabs>
        <w:ind w:left="5760" w:hanging="360"/>
      </w:pPr>
      <w:rPr>
        <w:rFonts w:ascii="Arial" w:hAnsi="Arial" w:hint="default"/>
      </w:rPr>
    </w:lvl>
    <w:lvl w:ilvl="8" w:tplc="FEA0CAC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4D91D7E"/>
    <w:multiLevelType w:val="hybridMultilevel"/>
    <w:tmpl w:val="4F586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FD1E37"/>
    <w:multiLevelType w:val="hybridMultilevel"/>
    <w:tmpl w:val="9FF2884E"/>
    <w:lvl w:ilvl="0" w:tplc="9D426048">
      <w:start w:val="1"/>
      <w:numFmt w:val="bullet"/>
      <w:lvlText w:val="•"/>
      <w:lvlJc w:val="left"/>
      <w:pPr>
        <w:tabs>
          <w:tab w:val="num" w:pos="720"/>
        </w:tabs>
        <w:ind w:left="720" w:hanging="360"/>
      </w:pPr>
      <w:rPr>
        <w:rFonts w:ascii="Arial" w:hAnsi="Arial" w:hint="default"/>
      </w:rPr>
    </w:lvl>
    <w:lvl w:ilvl="1" w:tplc="39F6DD60">
      <w:start w:val="52"/>
      <w:numFmt w:val="bullet"/>
      <w:lvlText w:val="•"/>
      <w:lvlJc w:val="left"/>
      <w:pPr>
        <w:tabs>
          <w:tab w:val="num" w:pos="1440"/>
        </w:tabs>
        <w:ind w:left="1440" w:hanging="360"/>
      </w:pPr>
      <w:rPr>
        <w:rFonts w:ascii="Arial" w:hAnsi="Arial" w:hint="default"/>
      </w:rPr>
    </w:lvl>
    <w:lvl w:ilvl="2" w:tplc="56242E6C">
      <w:start w:val="1"/>
      <w:numFmt w:val="bullet"/>
      <w:lvlText w:val="•"/>
      <w:lvlJc w:val="left"/>
      <w:pPr>
        <w:tabs>
          <w:tab w:val="num" w:pos="2160"/>
        </w:tabs>
        <w:ind w:left="2160" w:hanging="360"/>
      </w:pPr>
      <w:rPr>
        <w:rFonts w:ascii="Arial" w:hAnsi="Arial" w:hint="default"/>
      </w:rPr>
    </w:lvl>
    <w:lvl w:ilvl="3" w:tplc="5E2A0924" w:tentative="1">
      <w:start w:val="1"/>
      <w:numFmt w:val="bullet"/>
      <w:lvlText w:val="•"/>
      <w:lvlJc w:val="left"/>
      <w:pPr>
        <w:tabs>
          <w:tab w:val="num" w:pos="2880"/>
        </w:tabs>
        <w:ind w:left="2880" w:hanging="360"/>
      </w:pPr>
      <w:rPr>
        <w:rFonts w:ascii="Arial" w:hAnsi="Arial" w:hint="default"/>
      </w:rPr>
    </w:lvl>
    <w:lvl w:ilvl="4" w:tplc="FCE21F88" w:tentative="1">
      <w:start w:val="1"/>
      <w:numFmt w:val="bullet"/>
      <w:lvlText w:val="•"/>
      <w:lvlJc w:val="left"/>
      <w:pPr>
        <w:tabs>
          <w:tab w:val="num" w:pos="3600"/>
        </w:tabs>
        <w:ind w:left="3600" w:hanging="360"/>
      </w:pPr>
      <w:rPr>
        <w:rFonts w:ascii="Arial" w:hAnsi="Arial" w:hint="default"/>
      </w:rPr>
    </w:lvl>
    <w:lvl w:ilvl="5" w:tplc="F2CC3BEA" w:tentative="1">
      <w:start w:val="1"/>
      <w:numFmt w:val="bullet"/>
      <w:lvlText w:val="•"/>
      <w:lvlJc w:val="left"/>
      <w:pPr>
        <w:tabs>
          <w:tab w:val="num" w:pos="4320"/>
        </w:tabs>
        <w:ind w:left="4320" w:hanging="360"/>
      </w:pPr>
      <w:rPr>
        <w:rFonts w:ascii="Arial" w:hAnsi="Arial" w:hint="default"/>
      </w:rPr>
    </w:lvl>
    <w:lvl w:ilvl="6" w:tplc="FAD0BDB4" w:tentative="1">
      <w:start w:val="1"/>
      <w:numFmt w:val="bullet"/>
      <w:lvlText w:val="•"/>
      <w:lvlJc w:val="left"/>
      <w:pPr>
        <w:tabs>
          <w:tab w:val="num" w:pos="5040"/>
        </w:tabs>
        <w:ind w:left="5040" w:hanging="360"/>
      </w:pPr>
      <w:rPr>
        <w:rFonts w:ascii="Arial" w:hAnsi="Arial" w:hint="default"/>
      </w:rPr>
    </w:lvl>
    <w:lvl w:ilvl="7" w:tplc="2D3E10EA" w:tentative="1">
      <w:start w:val="1"/>
      <w:numFmt w:val="bullet"/>
      <w:lvlText w:val="•"/>
      <w:lvlJc w:val="left"/>
      <w:pPr>
        <w:tabs>
          <w:tab w:val="num" w:pos="5760"/>
        </w:tabs>
        <w:ind w:left="5760" w:hanging="360"/>
      </w:pPr>
      <w:rPr>
        <w:rFonts w:ascii="Arial" w:hAnsi="Arial" w:hint="default"/>
      </w:rPr>
    </w:lvl>
    <w:lvl w:ilvl="8" w:tplc="2BF81DD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DB4CFB"/>
    <w:multiLevelType w:val="hybridMultilevel"/>
    <w:tmpl w:val="266C51EA"/>
    <w:lvl w:ilvl="0" w:tplc="2F24D106">
      <w:start w:val="1"/>
      <w:numFmt w:val="bullet"/>
      <w:lvlText w:val="•"/>
      <w:lvlJc w:val="left"/>
      <w:pPr>
        <w:tabs>
          <w:tab w:val="num" w:pos="720"/>
        </w:tabs>
        <w:ind w:left="720" w:hanging="360"/>
      </w:pPr>
      <w:rPr>
        <w:rFonts w:ascii="Times New Roman" w:hAnsi="Times New Roman" w:hint="default"/>
      </w:rPr>
    </w:lvl>
    <w:lvl w:ilvl="1" w:tplc="55CA9262">
      <w:start w:val="174"/>
      <w:numFmt w:val="bullet"/>
      <w:lvlText w:val="•"/>
      <w:lvlJc w:val="left"/>
      <w:pPr>
        <w:tabs>
          <w:tab w:val="num" w:pos="1440"/>
        </w:tabs>
        <w:ind w:left="1440" w:hanging="360"/>
      </w:pPr>
      <w:rPr>
        <w:rFonts w:ascii="Times New Roman" w:hAnsi="Times New Roman" w:hint="default"/>
      </w:rPr>
    </w:lvl>
    <w:lvl w:ilvl="2" w:tplc="4456F8DC" w:tentative="1">
      <w:start w:val="1"/>
      <w:numFmt w:val="bullet"/>
      <w:lvlText w:val="•"/>
      <w:lvlJc w:val="left"/>
      <w:pPr>
        <w:tabs>
          <w:tab w:val="num" w:pos="2160"/>
        </w:tabs>
        <w:ind w:left="2160" w:hanging="360"/>
      </w:pPr>
      <w:rPr>
        <w:rFonts w:ascii="Times New Roman" w:hAnsi="Times New Roman" w:hint="default"/>
      </w:rPr>
    </w:lvl>
    <w:lvl w:ilvl="3" w:tplc="96B2C0F8" w:tentative="1">
      <w:start w:val="1"/>
      <w:numFmt w:val="bullet"/>
      <w:lvlText w:val="•"/>
      <w:lvlJc w:val="left"/>
      <w:pPr>
        <w:tabs>
          <w:tab w:val="num" w:pos="2880"/>
        </w:tabs>
        <w:ind w:left="2880" w:hanging="360"/>
      </w:pPr>
      <w:rPr>
        <w:rFonts w:ascii="Times New Roman" w:hAnsi="Times New Roman" w:hint="default"/>
      </w:rPr>
    </w:lvl>
    <w:lvl w:ilvl="4" w:tplc="A24EFC3E" w:tentative="1">
      <w:start w:val="1"/>
      <w:numFmt w:val="bullet"/>
      <w:lvlText w:val="•"/>
      <w:lvlJc w:val="left"/>
      <w:pPr>
        <w:tabs>
          <w:tab w:val="num" w:pos="3600"/>
        </w:tabs>
        <w:ind w:left="3600" w:hanging="360"/>
      </w:pPr>
      <w:rPr>
        <w:rFonts w:ascii="Times New Roman" w:hAnsi="Times New Roman" w:hint="default"/>
      </w:rPr>
    </w:lvl>
    <w:lvl w:ilvl="5" w:tplc="661CB7EA" w:tentative="1">
      <w:start w:val="1"/>
      <w:numFmt w:val="bullet"/>
      <w:lvlText w:val="•"/>
      <w:lvlJc w:val="left"/>
      <w:pPr>
        <w:tabs>
          <w:tab w:val="num" w:pos="4320"/>
        </w:tabs>
        <w:ind w:left="4320" w:hanging="360"/>
      </w:pPr>
      <w:rPr>
        <w:rFonts w:ascii="Times New Roman" w:hAnsi="Times New Roman" w:hint="default"/>
      </w:rPr>
    </w:lvl>
    <w:lvl w:ilvl="6" w:tplc="0BD2DEA2" w:tentative="1">
      <w:start w:val="1"/>
      <w:numFmt w:val="bullet"/>
      <w:lvlText w:val="•"/>
      <w:lvlJc w:val="left"/>
      <w:pPr>
        <w:tabs>
          <w:tab w:val="num" w:pos="5040"/>
        </w:tabs>
        <w:ind w:left="5040" w:hanging="360"/>
      </w:pPr>
      <w:rPr>
        <w:rFonts w:ascii="Times New Roman" w:hAnsi="Times New Roman" w:hint="default"/>
      </w:rPr>
    </w:lvl>
    <w:lvl w:ilvl="7" w:tplc="B1F8E2AC" w:tentative="1">
      <w:start w:val="1"/>
      <w:numFmt w:val="bullet"/>
      <w:lvlText w:val="•"/>
      <w:lvlJc w:val="left"/>
      <w:pPr>
        <w:tabs>
          <w:tab w:val="num" w:pos="5760"/>
        </w:tabs>
        <w:ind w:left="5760" w:hanging="360"/>
      </w:pPr>
      <w:rPr>
        <w:rFonts w:ascii="Times New Roman" w:hAnsi="Times New Roman" w:hint="default"/>
      </w:rPr>
    </w:lvl>
    <w:lvl w:ilvl="8" w:tplc="73C26258"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422A098C"/>
    <w:multiLevelType w:val="hybridMultilevel"/>
    <w:tmpl w:val="E3C6CBD4"/>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995912"/>
    <w:multiLevelType w:val="hybridMultilevel"/>
    <w:tmpl w:val="91D06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2B2748"/>
    <w:multiLevelType w:val="hybridMultilevel"/>
    <w:tmpl w:val="791A400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29" w15:restartNumberingAfterBreak="0">
    <w:nsid w:val="4A5A22CE"/>
    <w:multiLevelType w:val="hybridMultilevel"/>
    <w:tmpl w:val="F5EC01A0"/>
    <w:lvl w:ilvl="0" w:tplc="997481E0">
      <w:start w:val="1"/>
      <w:numFmt w:val="bullet"/>
      <w:lvlText w:val="•"/>
      <w:lvlJc w:val="left"/>
      <w:pPr>
        <w:tabs>
          <w:tab w:val="num" w:pos="720"/>
        </w:tabs>
        <w:ind w:left="720" w:hanging="360"/>
      </w:pPr>
      <w:rPr>
        <w:rFonts w:ascii="Arial" w:hAnsi="Arial" w:hint="default"/>
      </w:rPr>
    </w:lvl>
    <w:lvl w:ilvl="1" w:tplc="066469D8">
      <w:start w:val="1"/>
      <w:numFmt w:val="bullet"/>
      <w:lvlText w:val="•"/>
      <w:lvlJc w:val="left"/>
      <w:pPr>
        <w:tabs>
          <w:tab w:val="num" w:pos="1440"/>
        </w:tabs>
        <w:ind w:left="1440" w:hanging="360"/>
      </w:pPr>
      <w:rPr>
        <w:rFonts w:ascii="Arial" w:hAnsi="Arial" w:hint="default"/>
      </w:rPr>
    </w:lvl>
    <w:lvl w:ilvl="2" w:tplc="FCD2C29A">
      <w:start w:val="174"/>
      <w:numFmt w:val="bullet"/>
      <w:lvlText w:val="•"/>
      <w:lvlJc w:val="left"/>
      <w:pPr>
        <w:tabs>
          <w:tab w:val="num" w:pos="2160"/>
        </w:tabs>
        <w:ind w:left="2160" w:hanging="360"/>
      </w:pPr>
      <w:rPr>
        <w:rFonts w:ascii="Arial" w:hAnsi="Arial" w:hint="default"/>
      </w:rPr>
    </w:lvl>
    <w:lvl w:ilvl="3" w:tplc="2F227C58" w:tentative="1">
      <w:start w:val="1"/>
      <w:numFmt w:val="bullet"/>
      <w:lvlText w:val="•"/>
      <w:lvlJc w:val="left"/>
      <w:pPr>
        <w:tabs>
          <w:tab w:val="num" w:pos="2880"/>
        </w:tabs>
        <w:ind w:left="2880" w:hanging="360"/>
      </w:pPr>
      <w:rPr>
        <w:rFonts w:ascii="Arial" w:hAnsi="Arial" w:hint="default"/>
      </w:rPr>
    </w:lvl>
    <w:lvl w:ilvl="4" w:tplc="AEAECBE8" w:tentative="1">
      <w:start w:val="1"/>
      <w:numFmt w:val="bullet"/>
      <w:lvlText w:val="•"/>
      <w:lvlJc w:val="left"/>
      <w:pPr>
        <w:tabs>
          <w:tab w:val="num" w:pos="3600"/>
        </w:tabs>
        <w:ind w:left="3600" w:hanging="360"/>
      </w:pPr>
      <w:rPr>
        <w:rFonts w:ascii="Arial" w:hAnsi="Arial" w:hint="default"/>
      </w:rPr>
    </w:lvl>
    <w:lvl w:ilvl="5" w:tplc="2256BDA8" w:tentative="1">
      <w:start w:val="1"/>
      <w:numFmt w:val="bullet"/>
      <w:lvlText w:val="•"/>
      <w:lvlJc w:val="left"/>
      <w:pPr>
        <w:tabs>
          <w:tab w:val="num" w:pos="4320"/>
        </w:tabs>
        <w:ind w:left="4320" w:hanging="360"/>
      </w:pPr>
      <w:rPr>
        <w:rFonts w:ascii="Arial" w:hAnsi="Arial" w:hint="default"/>
      </w:rPr>
    </w:lvl>
    <w:lvl w:ilvl="6" w:tplc="79120D30" w:tentative="1">
      <w:start w:val="1"/>
      <w:numFmt w:val="bullet"/>
      <w:lvlText w:val="•"/>
      <w:lvlJc w:val="left"/>
      <w:pPr>
        <w:tabs>
          <w:tab w:val="num" w:pos="5040"/>
        </w:tabs>
        <w:ind w:left="5040" w:hanging="360"/>
      </w:pPr>
      <w:rPr>
        <w:rFonts w:ascii="Arial" w:hAnsi="Arial" w:hint="default"/>
      </w:rPr>
    </w:lvl>
    <w:lvl w:ilvl="7" w:tplc="4802064E" w:tentative="1">
      <w:start w:val="1"/>
      <w:numFmt w:val="bullet"/>
      <w:lvlText w:val="•"/>
      <w:lvlJc w:val="left"/>
      <w:pPr>
        <w:tabs>
          <w:tab w:val="num" w:pos="5760"/>
        </w:tabs>
        <w:ind w:left="5760" w:hanging="360"/>
      </w:pPr>
      <w:rPr>
        <w:rFonts w:ascii="Arial" w:hAnsi="Arial" w:hint="default"/>
      </w:rPr>
    </w:lvl>
    <w:lvl w:ilvl="8" w:tplc="53DA5F2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D1E38FE"/>
    <w:multiLevelType w:val="hybridMultilevel"/>
    <w:tmpl w:val="70AE4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3D3CAD"/>
    <w:multiLevelType w:val="hybridMultilevel"/>
    <w:tmpl w:val="CD74870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3" w15:restartNumberingAfterBreak="0">
    <w:nsid w:val="500A4858"/>
    <w:multiLevelType w:val="hybridMultilevel"/>
    <w:tmpl w:val="2A823D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692456BE"/>
    <w:multiLevelType w:val="hybridMultilevel"/>
    <w:tmpl w:val="17D6C10E"/>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9" w15:restartNumberingAfterBreak="0">
    <w:nsid w:val="6BAB55AB"/>
    <w:multiLevelType w:val="hybridMultilevel"/>
    <w:tmpl w:val="6D04A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6F403C41"/>
    <w:multiLevelType w:val="hybridMultilevel"/>
    <w:tmpl w:val="8C5039A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6B43B00"/>
    <w:multiLevelType w:val="hybridMultilevel"/>
    <w:tmpl w:val="5A528BA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EEC783A"/>
    <w:multiLevelType w:val="hybridMultilevel"/>
    <w:tmpl w:val="286E8B9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FF64BA2"/>
    <w:multiLevelType w:val="hybridMultilevel"/>
    <w:tmpl w:val="A0E4E1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30"/>
  </w:num>
  <w:num w:numId="3">
    <w:abstractNumId w:val="22"/>
  </w:num>
  <w:num w:numId="4">
    <w:abstractNumId w:val="23"/>
  </w:num>
  <w:num w:numId="5">
    <w:abstractNumId w:val="16"/>
  </w:num>
  <w:num w:numId="6">
    <w:abstractNumId w:val="26"/>
  </w:num>
  <w:num w:numId="7">
    <w:abstractNumId w:val="36"/>
  </w:num>
  <w:num w:numId="8">
    <w:abstractNumId w:val="17"/>
  </w:num>
  <w:num w:numId="9">
    <w:abstractNumId w:val="13"/>
  </w:num>
  <w:num w:numId="10">
    <w:abstractNumId w:val="2"/>
  </w:num>
  <w:num w:numId="11">
    <w:abstractNumId w:val="1"/>
  </w:num>
  <w:num w:numId="12">
    <w:abstractNumId w:val="0"/>
  </w:num>
  <w:num w:numId="13">
    <w:abstractNumId w:val="34"/>
  </w:num>
  <w:num w:numId="14">
    <w:abstractNumId w:val="35"/>
  </w:num>
  <w:num w:numId="15">
    <w:abstractNumId w:val="24"/>
  </w:num>
  <w:num w:numId="16">
    <w:abstractNumId w:val="37"/>
  </w:num>
  <w:num w:numId="17">
    <w:abstractNumId w:val="9"/>
  </w:num>
  <w:num w:numId="18">
    <w:abstractNumId w:val="11"/>
  </w:num>
  <w:num w:numId="19">
    <w:abstractNumId w:val="4"/>
  </w:num>
  <w:num w:numId="20">
    <w:abstractNumId w:val="42"/>
  </w:num>
  <w:num w:numId="21">
    <w:abstractNumId w:val="18"/>
  </w:num>
  <w:num w:numId="22">
    <w:abstractNumId w:val="40"/>
  </w:num>
  <w:num w:numId="23">
    <w:abstractNumId w:val="15"/>
  </w:num>
  <w:num w:numId="24">
    <w:abstractNumId w:val="15"/>
  </w:num>
  <w:num w:numId="25">
    <w:abstractNumId w:val="33"/>
  </w:num>
  <w:num w:numId="26">
    <w:abstractNumId w:val="28"/>
  </w:num>
  <w:num w:numId="27">
    <w:abstractNumId w:val="32"/>
  </w:num>
  <w:num w:numId="28">
    <w:abstractNumId w:val="19"/>
  </w:num>
  <w:num w:numId="29">
    <w:abstractNumId w:val="12"/>
  </w:num>
  <w:num w:numId="30">
    <w:abstractNumId w:val="6"/>
  </w:num>
  <w:num w:numId="31">
    <w:abstractNumId w:val="41"/>
  </w:num>
  <w:num w:numId="32">
    <w:abstractNumId w:val="21"/>
  </w:num>
  <w:num w:numId="33">
    <w:abstractNumId w:val="45"/>
  </w:num>
  <w:num w:numId="34">
    <w:abstractNumId w:val="38"/>
  </w:num>
  <w:num w:numId="35">
    <w:abstractNumId w:val="7"/>
  </w:num>
  <w:num w:numId="36">
    <w:abstractNumId w:val="29"/>
  </w:num>
  <w:num w:numId="37">
    <w:abstractNumId w:val="25"/>
  </w:num>
  <w:num w:numId="38">
    <w:abstractNumId w:val="20"/>
  </w:num>
  <w:num w:numId="39">
    <w:abstractNumId w:val="10"/>
  </w:num>
  <w:num w:numId="40">
    <w:abstractNumId w:val="14"/>
  </w:num>
  <w:num w:numId="41">
    <w:abstractNumId w:val="44"/>
  </w:num>
  <w:num w:numId="42">
    <w:abstractNumId w:val="43"/>
  </w:num>
  <w:num w:numId="43">
    <w:abstractNumId w:val="8"/>
  </w:num>
  <w:num w:numId="44">
    <w:abstractNumId w:val="5"/>
  </w:num>
  <w:num w:numId="45">
    <w:abstractNumId w:val="31"/>
  </w:num>
  <w:num w:numId="46">
    <w:abstractNumId w:val="39"/>
  </w:num>
  <w:num w:numId="47">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1F5C"/>
    <w:rsid w:val="00015D15"/>
    <w:rsid w:val="0002564D"/>
    <w:rsid w:val="00025ECA"/>
    <w:rsid w:val="000325B8"/>
    <w:rsid w:val="00033A33"/>
    <w:rsid w:val="00034C15"/>
    <w:rsid w:val="00036BA1"/>
    <w:rsid w:val="000422E2"/>
    <w:rsid w:val="00042F22"/>
    <w:rsid w:val="000444EF"/>
    <w:rsid w:val="00044C67"/>
    <w:rsid w:val="00052A07"/>
    <w:rsid w:val="000534E3"/>
    <w:rsid w:val="000559CB"/>
    <w:rsid w:val="0005606A"/>
    <w:rsid w:val="00057117"/>
    <w:rsid w:val="000616E7"/>
    <w:rsid w:val="0006487E"/>
    <w:rsid w:val="00065E1A"/>
    <w:rsid w:val="00077E5F"/>
    <w:rsid w:val="0008036A"/>
    <w:rsid w:val="00081160"/>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B71EB"/>
    <w:rsid w:val="000C165A"/>
    <w:rsid w:val="000C2E19"/>
    <w:rsid w:val="000C7E89"/>
    <w:rsid w:val="000D0D07"/>
    <w:rsid w:val="000D4797"/>
    <w:rsid w:val="000E0527"/>
    <w:rsid w:val="000E08AD"/>
    <w:rsid w:val="000E1E92"/>
    <w:rsid w:val="000E5128"/>
    <w:rsid w:val="000E5540"/>
    <w:rsid w:val="000E5F88"/>
    <w:rsid w:val="000F06D6"/>
    <w:rsid w:val="000F0EB1"/>
    <w:rsid w:val="000F1106"/>
    <w:rsid w:val="000F3BE9"/>
    <w:rsid w:val="000F3F6C"/>
    <w:rsid w:val="000F6DF3"/>
    <w:rsid w:val="001005FF"/>
    <w:rsid w:val="001032B6"/>
    <w:rsid w:val="00105194"/>
    <w:rsid w:val="001062FB"/>
    <w:rsid w:val="001063E6"/>
    <w:rsid w:val="00113CF4"/>
    <w:rsid w:val="001153EA"/>
    <w:rsid w:val="00115643"/>
    <w:rsid w:val="00116382"/>
    <w:rsid w:val="00116765"/>
    <w:rsid w:val="001219F5"/>
    <w:rsid w:val="00121A20"/>
    <w:rsid w:val="0012377F"/>
    <w:rsid w:val="00124314"/>
    <w:rsid w:val="00126B4A"/>
    <w:rsid w:val="001326D2"/>
    <w:rsid w:val="00132FD0"/>
    <w:rsid w:val="001344C0"/>
    <w:rsid w:val="00134694"/>
    <w:rsid w:val="001346FA"/>
    <w:rsid w:val="00135252"/>
    <w:rsid w:val="00137AB5"/>
    <w:rsid w:val="00137F0B"/>
    <w:rsid w:val="00142D4B"/>
    <w:rsid w:val="00143CA3"/>
    <w:rsid w:val="00151E23"/>
    <w:rsid w:val="001525E9"/>
    <w:rsid w:val="001526E0"/>
    <w:rsid w:val="001551B5"/>
    <w:rsid w:val="001659C1"/>
    <w:rsid w:val="00173A8E"/>
    <w:rsid w:val="0017502C"/>
    <w:rsid w:val="0018143F"/>
    <w:rsid w:val="00181FF8"/>
    <w:rsid w:val="00190AC1"/>
    <w:rsid w:val="0019341A"/>
    <w:rsid w:val="00197DF9"/>
    <w:rsid w:val="001A1987"/>
    <w:rsid w:val="001A2564"/>
    <w:rsid w:val="001A6173"/>
    <w:rsid w:val="001A68CD"/>
    <w:rsid w:val="001A6CBA"/>
    <w:rsid w:val="001B0D97"/>
    <w:rsid w:val="001B5A5D"/>
    <w:rsid w:val="001C1CE5"/>
    <w:rsid w:val="001C3D2A"/>
    <w:rsid w:val="001D0AA9"/>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C8E"/>
    <w:rsid w:val="00207FA3"/>
    <w:rsid w:val="00214DA8"/>
    <w:rsid w:val="00215423"/>
    <w:rsid w:val="002158FA"/>
    <w:rsid w:val="00220600"/>
    <w:rsid w:val="002224DB"/>
    <w:rsid w:val="00223FCB"/>
    <w:rsid w:val="002252C3"/>
    <w:rsid w:val="00225C54"/>
    <w:rsid w:val="00227015"/>
    <w:rsid w:val="00227475"/>
    <w:rsid w:val="00230765"/>
    <w:rsid w:val="00230D18"/>
    <w:rsid w:val="002319E4"/>
    <w:rsid w:val="002338B3"/>
    <w:rsid w:val="00235632"/>
    <w:rsid w:val="00235872"/>
    <w:rsid w:val="00241559"/>
    <w:rsid w:val="002435B3"/>
    <w:rsid w:val="002458EB"/>
    <w:rsid w:val="002500C8"/>
    <w:rsid w:val="002569D6"/>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11F4"/>
    <w:rsid w:val="0028280A"/>
    <w:rsid w:val="00286ACD"/>
    <w:rsid w:val="00287838"/>
    <w:rsid w:val="002907B5"/>
    <w:rsid w:val="00292EB7"/>
    <w:rsid w:val="00296227"/>
    <w:rsid w:val="00296587"/>
    <w:rsid w:val="00296F44"/>
    <w:rsid w:val="0029777D"/>
    <w:rsid w:val="002A055E"/>
    <w:rsid w:val="002A1D4E"/>
    <w:rsid w:val="002A2869"/>
    <w:rsid w:val="002A4768"/>
    <w:rsid w:val="002B24D6"/>
    <w:rsid w:val="002B626A"/>
    <w:rsid w:val="002C4191"/>
    <w:rsid w:val="002C41E6"/>
    <w:rsid w:val="002D071A"/>
    <w:rsid w:val="002D16F1"/>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5DB"/>
    <w:rsid w:val="00322C9F"/>
    <w:rsid w:val="00324D23"/>
    <w:rsid w:val="00331751"/>
    <w:rsid w:val="00331892"/>
    <w:rsid w:val="00334579"/>
    <w:rsid w:val="00335858"/>
    <w:rsid w:val="00336BDA"/>
    <w:rsid w:val="00342BD7"/>
    <w:rsid w:val="00344A19"/>
    <w:rsid w:val="00346DB5"/>
    <w:rsid w:val="003476B1"/>
    <w:rsid w:val="003477B1"/>
    <w:rsid w:val="0035271C"/>
    <w:rsid w:val="00357380"/>
    <w:rsid w:val="003602D9"/>
    <w:rsid w:val="003604CE"/>
    <w:rsid w:val="00370E47"/>
    <w:rsid w:val="003742AC"/>
    <w:rsid w:val="00374ABA"/>
    <w:rsid w:val="00377CE1"/>
    <w:rsid w:val="0038286E"/>
    <w:rsid w:val="00385BF0"/>
    <w:rsid w:val="00387FAB"/>
    <w:rsid w:val="0039094C"/>
    <w:rsid w:val="003939FF"/>
    <w:rsid w:val="003A2223"/>
    <w:rsid w:val="003A2A0F"/>
    <w:rsid w:val="003A45A1"/>
    <w:rsid w:val="003A4929"/>
    <w:rsid w:val="003A5B0A"/>
    <w:rsid w:val="003A6BAC"/>
    <w:rsid w:val="003A70A4"/>
    <w:rsid w:val="003A7EF3"/>
    <w:rsid w:val="003B159C"/>
    <w:rsid w:val="003B369F"/>
    <w:rsid w:val="003B36A3"/>
    <w:rsid w:val="003B63C3"/>
    <w:rsid w:val="003B64BB"/>
    <w:rsid w:val="003B7FE5"/>
    <w:rsid w:val="003C11C8"/>
    <w:rsid w:val="003C2702"/>
    <w:rsid w:val="003C7806"/>
    <w:rsid w:val="003D109F"/>
    <w:rsid w:val="003D2478"/>
    <w:rsid w:val="003D2A17"/>
    <w:rsid w:val="003D3C45"/>
    <w:rsid w:val="003D5B1F"/>
    <w:rsid w:val="003D7D4A"/>
    <w:rsid w:val="003E15FA"/>
    <w:rsid w:val="003E55E4"/>
    <w:rsid w:val="003E59BC"/>
    <w:rsid w:val="003E6476"/>
    <w:rsid w:val="003E67E8"/>
    <w:rsid w:val="003E74E3"/>
    <w:rsid w:val="003F05C7"/>
    <w:rsid w:val="003F175A"/>
    <w:rsid w:val="003F2CD4"/>
    <w:rsid w:val="003F6BBE"/>
    <w:rsid w:val="004000E8"/>
    <w:rsid w:val="00401324"/>
    <w:rsid w:val="00402E2B"/>
    <w:rsid w:val="0040512B"/>
    <w:rsid w:val="00405CA5"/>
    <w:rsid w:val="00406394"/>
    <w:rsid w:val="00407CD3"/>
    <w:rsid w:val="00410134"/>
    <w:rsid w:val="00410B72"/>
    <w:rsid w:val="00410F18"/>
    <w:rsid w:val="004119F6"/>
    <w:rsid w:val="0041263E"/>
    <w:rsid w:val="00413AAC"/>
    <w:rsid w:val="00413E92"/>
    <w:rsid w:val="0041510A"/>
    <w:rsid w:val="00416222"/>
    <w:rsid w:val="00421105"/>
    <w:rsid w:val="00422AA4"/>
    <w:rsid w:val="004242F4"/>
    <w:rsid w:val="004268CC"/>
    <w:rsid w:val="00427248"/>
    <w:rsid w:val="00437447"/>
    <w:rsid w:val="00441A92"/>
    <w:rsid w:val="004431DC"/>
    <w:rsid w:val="00444F56"/>
    <w:rsid w:val="00446488"/>
    <w:rsid w:val="0044730B"/>
    <w:rsid w:val="004517AA"/>
    <w:rsid w:val="00452CAC"/>
    <w:rsid w:val="004572D2"/>
    <w:rsid w:val="00457565"/>
    <w:rsid w:val="00457B71"/>
    <w:rsid w:val="00465D1E"/>
    <w:rsid w:val="004669E2"/>
    <w:rsid w:val="00470C31"/>
    <w:rsid w:val="00471DE0"/>
    <w:rsid w:val="004734D0"/>
    <w:rsid w:val="004738A5"/>
    <w:rsid w:val="0047556B"/>
    <w:rsid w:val="00477768"/>
    <w:rsid w:val="00485E45"/>
    <w:rsid w:val="004926EA"/>
    <w:rsid w:val="00492BC5"/>
    <w:rsid w:val="004964F1"/>
    <w:rsid w:val="004A16BC"/>
    <w:rsid w:val="004A2B94"/>
    <w:rsid w:val="004B1268"/>
    <w:rsid w:val="004B6F6A"/>
    <w:rsid w:val="004B7C0C"/>
    <w:rsid w:val="004C3898"/>
    <w:rsid w:val="004D36B1"/>
    <w:rsid w:val="004D7EBD"/>
    <w:rsid w:val="004E2680"/>
    <w:rsid w:val="004E28F9"/>
    <w:rsid w:val="004E462E"/>
    <w:rsid w:val="004E56DC"/>
    <w:rsid w:val="004E5D8D"/>
    <w:rsid w:val="004E76F4"/>
    <w:rsid w:val="004F0B4E"/>
    <w:rsid w:val="004F0B6C"/>
    <w:rsid w:val="004F2078"/>
    <w:rsid w:val="004F24D8"/>
    <w:rsid w:val="004F4DA3"/>
    <w:rsid w:val="004F7CF3"/>
    <w:rsid w:val="005029D7"/>
    <w:rsid w:val="00506557"/>
    <w:rsid w:val="0050677A"/>
    <w:rsid w:val="005108D8"/>
    <w:rsid w:val="005116F9"/>
    <w:rsid w:val="00514158"/>
    <w:rsid w:val="005153A7"/>
    <w:rsid w:val="00516BAB"/>
    <w:rsid w:val="005219CF"/>
    <w:rsid w:val="00525EBA"/>
    <w:rsid w:val="00534B59"/>
    <w:rsid w:val="005360F9"/>
    <w:rsid w:val="00536759"/>
    <w:rsid w:val="00537C62"/>
    <w:rsid w:val="00546970"/>
    <w:rsid w:val="00554E19"/>
    <w:rsid w:val="005565C7"/>
    <w:rsid w:val="0056121F"/>
    <w:rsid w:val="0056428A"/>
    <w:rsid w:val="00565FFB"/>
    <w:rsid w:val="00572505"/>
    <w:rsid w:val="00581EA0"/>
    <w:rsid w:val="00582809"/>
    <w:rsid w:val="0058798C"/>
    <w:rsid w:val="005900FA"/>
    <w:rsid w:val="00592655"/>
    <w:rsid w:val="005935A4"/>
    <w:rsid w:val="005948C2"/>
    <w:rsid w:val="00595DCA"/>
    <w:rsid w:val="0059779B"/>
    <w:rsid w:val="005A209A"/>
    <w:rsid w:val="005A662D"/>
    <w:rsid w:val="005B1409"/>
    <w:rsid w:val="005B35D7"/>
    <w:rsid w:val="005B392A"/>
    <w:rsid w:val="005B3AA3"/>
    <w:rsid w:val="005B6F83"/>
    <w:rsid w:val="005C0275"/>
    <w:rsid w:val="005C1488"/>
    <w:rsid w:val="005C34A6"/>
    <w:rsid w:val="005C74FB"/>
    <w:rsid w:val="005D1602"/>
    <w:rsid w:val="005D2FB9"/>
    <w:rsid w:val="005D4FDF"/>
    <w:rsid w:val="005E385F"/>
    <w:rsid w:val="005E5B81"/>
    <w:rsid w:val="005F2CB1"/>
    <w:rsid w:val="005F3025"/>
    <w:rsid w:val="005F618C"/>
    <w:rsid w:val="005F70BD"/>
    <w:rsid w:val="0060283C"/>
    <w:rsid w:val="00604F14"/>
    <w:rsid w:val="00611B83"/>
    <w:rsid w:val="00613257"/>
    <w:rsid w:val="0061437E"/>
    <w:rsid w:val="00614E33"/>
    <w:rsid w:val="00620A71"/>
    <w:rsid w:val="00620D80"/>
    <w:rsid w:val="006234A6"/>
    <w:rsid w:val="00627DC8"/>
    <w:rsid w:val="00630001"/>
    <w:rsid w:val="006311B3"/>
    <w:rsid w:val="0063284C"/>
    <w:rsid w:val="00636398"/>
    <w:rsid w:val="006368D3"/>
    <w:rsid w:val="006377EC"/>
    <w:rsid w:val="0064151F"/>
    <w:rsid w:val="00641533"/>
    <w:rsid w:val="0064208D"/>
    <w:rsid w:val="00643475"/>
    <w:rsid w:val="0064396A"/>
    <w:rsid w:val="0064624E"/>
    <w:rsid w:val="00646BD8"/>
    <w:rsid w:val="00650A0B"/>
    <w:rsid w:val="00650AB9"/>
    <w:rsid w:val="00655733"/>
    <w:rsid w:val="00655ACD"/>
    <w:rsid w:val="00656A92"/>
    <w:rsid w:val="00656DDE"/>
    <w:rsid w:val="0066011D"/>
    <w:rsid w:val="006607C0"/>
    <w:rsid w:val="006613A6"/>
    <w:rsid w:val="006627A2"/>
    <w:rsid w:val="006634E6"/>
    <w:rsid w:val="006655EE"/>
    <w:rsid w:val="0066709C"/>
    <w:rsid w:val="00667EE7"/>
    <w:rsid w:val="00670922"/>
    <w:rsid w:val="00670BE1"/>
    <w:rsid w:val="0067218F"/>
    <w:rsid w:val="006741F2"/>
    <w:rsid w:val="00674332"/>
    <w:rsid w:val="00674CC3"/>
    <w:rsid w:val="00675C72"/>
    <w:rsid w:val="0067613C"/>
    <w:rsid w:val="006771F9"/>
    <w:rsid w:val="006776D7"/>
    <w:rsid w:val="00681003"/>
    <w:rsid w:val="006817C9"/>
    <w:rsid w:val="006818F6"/>
    <w:rsid w:val="00683ECE"/>
    <w:rsid w:val="00685255"/>
    <w:rsid w:val="00695FC2"/>
    <w:rsid w:val="00696949"/>
    <w:rsid w:val="00697052"/>
    <w:rsid w:val="006A46FB"/>
    <w:rsid w:val="006A5E28"/>
    <w:rsid w:val="006A697B"/>
    <w:rsid w:val="006A7AFF"/>
    <w:rsid w:val="006B1816"/>
    <w:rsid w:val="006B2099"/>
    <w:rsid w:val="006B50CF"/>
    <w:rsid w:val="006B6371"/>
    <w:rsid w:val="006C03B8"/>
    <w:rsid w:val="006C0612"/>
    <w:rsid w:val="006C5CED"/>
    <w:rsid w:val="006C5EC9"/>
    <w:rsid w:val="006C6059"/>
    <w:rsid w:val="006C7522"/>
    <w:rsid w:val="006D30C0"/>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15EB1"/>
    <w:rsid w:val="007171CB"/>
    <w:rsid w:val="007202DE"/>
    <w:rsid w:val="00723BB8"/>
    <w:rsid w:val="00723F72"/>
    <w:rsid w:val="007257D0"/>
    <w:rsid w:val="0072603B"/>
    <w:rsid w:val="00726EA6"/>
    <w:rsid w:val="00727208"/>
    <w:rsid w:val="00727680"/>
    <w:rsid w:val="007348B1"/>
    <w:rsid w:val="007362A6"/>
    <w:rsid w:val="00736D7D"/>
    <w:rsid w:val="00740E58"/>
    <w:rsid w:val="00741F41"/>
    <w:rsid w:val="007445A0"/>
    <w:rsid w:val="0074524B"/>
    <w:rsid w:val="00747D8B"/>
    <w:rsid w:val="00751228"/>
    <w:rsid w:val="007571E1"/>
    <w:rsid w:val="007604B2"/>
    <w:rsid w:val="007610F5"/>
    <w:rsid w:val="00765281"/>
    <w:rsid w:val="00765C5F"/>
    <w:rsid w:val="00766BAD"/>
    <w:rsid w:val="007729A2"/>
    <w:rsid w:val="00772B74"/>
    <w:rsid w:val="007755F2"/>
    <w:rsid w:val="00776971"/>
    <w:rsid w:val="0077729F"/>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D754C"/>
    <w:rsid w:val="007E4610"/>
    <w:rsid w:val="007E4715"/>
    <w:rsid w:val="007E505B"/>
    <w:rsid w:val="007E7091"/>
    <w:rsid w:val="00803FAE"/>
    <w:rsid w:val="008042E6"/>
    <w:rsid w:val="00804C18"/>
    <w:rsid w:val="0080605F"/>
    <w:rsid w:val="00807786"/>
    <w:rsid w:val="00811FCB"/>
    <w:rsid w:val="0081328B"/>
    <w:rsid w:val="0081353F"/>
    <w:rsid w:val="008158D6"/>
    <w:rsid w:val="00817196"/>
    <w:rsid w:val="008235DB"/>
    <w:rsid w:val="00824AB4"/>
    <w:rsid w:val="00825C42"/>
    <w:rsid w:val="00825D25"/>
    <w:rsid w:val="00827D6F"/>
    <w:rsid w:val="008376AC"/>
    <w:rsid w:val="0084152B"/>
    <w:rsid w:val="00843099"/>
    <w:rsid w:val="008444E8"/>
    <w:rsid w:val="00844E80"/>
    <w:rsid w:val="00846FE7"/>
    <w:rsid w:val="008561EE"/>
    <w:rsid w:val="00856911"/>
    <w:rsid w:val="008673B2"/>
    <w:rsid w:val="008677FD"/>
    <w:rsid w:val="008706D4"/>
    <w:rsid w:val="00870F8A"/>
    <w:rsid w:val="008719A4"/>
    <w:rsid w:val="00871D23"/>
    <w:rsid w:val="00874312"/>
    <w:rsid w:val="0087437C"/>
    <w:rsid w:val="00875CD7"/>
    <w:rsid w:val="00876B4D"/>
    <w:rsid w:val="00877F18"/>
    <w:rsid w:val="00883350"/>
    <w:rsid w:val="00886E66"/>
    <w:rsid w:val="00890826"/>
    <w:rsid w:val="00892E04"/>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6BD0"/>
    <w:rsid w:val="008B7B5C"/>
    <w:rsid w:val="008C0C99"/>
    <w:rsid w:val="008C2017"/>
    <w:rsid w:val="008C3E1C"/>
    <w:rsid w:val="008C4958"/>
    <w:rsid w:val="008C4BAA"/>
    <w:rsid w:val="008C6AE8"/>
    <w:rsid w:val="008C7573"/>
    <w:rsid w:val="008D00A5"/>
    <w:rsid w:val="008D1F09"/>
    <w:rsid w:val="008D34F1"/>
    <w:rsid w:val="008D39D8"/>
    <w:rsid w:val="008D5229"/>
    <w:rsid w:val="008D6D1A"/>
    <w:rsid w:val="008D7401"/>
    <w:rsid w:val="008E065E"/>
    <w:rsid w:val="008E0927"/>
    <w:rsid w:val="008E1909"/>
    <w:rsid w:val="008F1C4E"/>
    <w:rsid w:val="008F1EAB"/>
    <w:rsid w:val="008F33DC"/>
    <w:rsid w:val="008F477F"/>
    <w:rsid w:val="00902350"/>
    <w:rsid w:val="00902CAF"/>
    <w:rsid w:val="0090336B"/>
    <w:rsid w:val="009053AA"/>
    <w:rsid w:val="009054C5"/>
    <w:rsid w:val="00906939"/>
    <w:rsid w:val="00910B7D"/>
    <w:rsid w:val="00911DFB"/>
    <w:rsid w:val="009139D9"/>
    <w:rsid w:val="00914AD8"/>
    <w:rsid w:val="009157F6"/>
    <w:rsid w:val="00916079"/>
    <w:rsid w:val="00917CE9"/>
    <w:rsid w:val="00920BF2"/>
    <w:rsid w:val="00921463"/>
    <w:rsid w:val="00922010"/>
    <w:rsid w:val="00931BD9"/>
    <w:rsid w:val="009368F3"/>
    <w:rsid w:val="00941636"/>
    <w:rsid w:val="00943742"/>
    <w:rsid w:val="00945125"/>
    <w:rsid w:val="00945C05"/>
    <w:rsid w:val="00946945"/>
    <w:rsid w:val="00947713"/>
    <w:rsid w:val="00950DE7"/>
    <w:rsid w:val="00953920"/>
    <w:rsid w:val="00953D47"/>
    <w:rsid w:val="0095681E"/>
    <w:rsid w:val="009572D4"/>
    <w:rsid w:val="00961921"/>
    <w:rsid w:val="0096430A"/>
    <w:rsid w:val="0096554B"/>
    <w:rsid w:val="0096584A"/>
    <w:rsid w:val="00971B52"/>
    <w:rsid w:val="00971F08"/>
    <w:rsid w:val="0097603D"/>
    <w:rsid w:val="00976949"/>
    <w:rsid w:val="00980477"/>
    <w:rsid w:val="009807BB"/>
    <w:rsid w:val="00981F98"/>
    <w:rsid w:val="00983AF4"/>
    <w:rsid w:val="00983F8B"/>
    <w:rsid w:val="00985253"/>
    <w:rsid w:val="009853B3"/>
    <w:rsid w:val="00990630"/>
    <w:rsid w:val="00991761"/>
    <w:rsid w:val="00994DCA"/>
    <w:rsid w:val="00995772"/>
    <w:rsid w:val="009960EC"/>
    <w:rsid w:val="009970DD"/>
    <w:rsid w:val="009A0FBA"/>
    <w:rsid w:val="009A1601"/>
    <w:rsid w:val="009A3BB6"/>
    <w:rsid w:val="009A462D"/>
    <w:rsid w:val="009A5CBA"/>
    <w:rsid w:val="009B1F30"/>
    <w:rsid w:val="009B3AC2"/>
    <w:rsid w:val="009B4DF4"/>
    <w:rsid w:val="009B564E"/>
    <w:rsid w:val="009B5F34"/>
    <w:rsid w:val="009B7E87"/>
    <w:rsid w:val="009C0169"/>
    <w:rsid w:val="009C0BC1"/>
    <w:rsid w:val="009C403E"/>
    <w:rsid w:val="009D0B37"/>
    <w:rsid w:val="009D4FF0"/>
    <w:rsid w:val="009D703C"/>
    <w:rsid w:val="009D718F"/>
    <w:rsid w:val="009E068F"/>
    <w:rsid w:val="009E14E0"/>
    <w:rsid w:val="009E35DB"/>
    <w:rsid w:val="009E47A3"/>
    <w:rsid w:val="009F08F3"/>
    <w:rsid w:val="009F344F"/>
    <w:rsid w:val="00A0104A"/>
    <w:rsid w:val="00A031D8"/>
    <w:rsid w:val="00A048A8"/>
    <w:rsid w:val="00A04F49"/>
    <w:rsid w:val="00A106D1"/>
    <w:rsid w:val="00A122DD"/>
    <w:rsid w:val="00A13E54"/>
    <w:rsid w:val="00A1400F"/>
    <w:rsid w:val="00A17F63"/>
    <w:rsid w:val="00A2193B"/>
    <w:rsid w:val="00A2351A"/>
    <w:rsid w:val="00A264A9"/>
    <w:rsid w:val="00A26DCF"/>
    <w:rsid w:val="00A27361"/>
    <w:rsid w:val="00A27785"/>
    <w:rsid w:val="00A30187"/>
    <w:rsid w:val="00A30334"/>
    <w:rsid w:val="00A3058B"/>
    <w:rsid w:val="00A3448A"/>
    <w:rsid w:val="00A36297"/>
    <w:rsid w:val="00A41E2B"/>
    <w:rsid w:val="00A45B74"/>
    <w:rsid w:val="00A47FF2"/>
    <w:rsid w:val="00A52E1D"/>
    <w:rsid w:val="00A54296"/>
    <w:rsid w:val="00A61499"/>
    <w:rsid w:val="00A62A77"/>
    <w:rsid w:val="00A63483"/>
    <w:rsid w:val="00A657D7"/>
    <w:rsid w:val="00A660AC"/>
    <w:rsid w:val="00A67E6C"/>
    <w:rsid w:val="00A71656"/>
    <w:rsid w:val="00A71B99"/>
    <w:rsid w:val="00A739D0"/>
    <w:rsid w:val="00A761D4"/>
    <w:rsid w:val="00A77EC4"/>
    <w:rsid w:val="00A92879"/>
    <w:rsid w:val="00A9442A"/>
    <w:rsid w:val="00AA016F"/>
    <w:rsid w:val="00AA1ED6"/>
    <w:rsid w:val="00AA51D6"/>
    <w:rsid w:val="00AB0BC8"/>
    <w:rsid w:val="00AB11CA"/>
    <w:rsid w:val="00AB14D9"/>
    <w:rsid w:val="00AB38D6"/>
    <w:rsid w:val="00AB4AB8"/>
    <w:rsid w:val="00AB655E"/>
    <w:rsid w:val="00AC007F"/>
    <w:rsid w:val="00AC2ECD"/>
    <w:rsid w:val="00AC3119"/>
    <w:rsid w:val="00AC49FB"/>
    <w:rsid w:val="00AC5A10"/>
    <w:rsid w:val="00AC674B"/>
    <w:rsid w:val="00AC7B5B"/>
    <w:rsid w:val="00AD0AA3"/>
    <w:rsid w:val="00AD2ED0"/>
    <w:rsid w:val="00AD3F94"/>
    <w:rsid w:val="00AD4A5A"/>
    <w:rsid w:val="00AD5163"/>
    <w:rsid w:val="00AE27AC"/>
    <w:rsid w:val="00AE40E0"/>
    <w:rsid w:val="00AE4DBA"/>
    <w:rsid w:val="00AE4F07"/>
    <w:rsid w:val="00AF1C5D"/>
    <w:rsid w:val="00AF42D7"/>
    <w:rsid w:val="00B006FE"/>
    <w:rsid w:val="00B007CB"/>
    <w:rsid w:val="00B02AA9"/>
    <w:rsid w:val="00B02FA3"/>
    <w:rsid w:val="00B05084"/>
    <w:rsid w:val="00B05186"/>
    <w:rsid w:val="00B05288"/>
    <w:rsid w:val="00B14120"/>
    <w:rsid w:val="00B157F9"/>
    <w:rsid w:val="00B20256"/>
    <w:rsid w:val="00B20D09"/>
    <w:rsid w:val="00B2763F"/>
    <w:rsid w:val="00B27AAC"/>
    <w:rsid w:val="00B30929"/>
    <w:rsid w:val="00B354F6"/>
    <w:rsid w:val="00B372AA"/>
    <w:rsid w:val="00B40445"/>
    <w:rsid w:val="00B409E0"/>
    <w:rsid w:val="00B41888"/>
    <w:rsid w:val="00B45A52"/>
    <w:rsid w:val="00B46175"/>
    <w:rsid w:val="00B548B7"/>
    <w:rsid w:val="00B664C7"/>
    <w:rsid w:val="00B739F6"/>
    <w:rsid w:val="00B74756"/>
    <w:rsid w:val="00B76030"/>
    <w:rsid w:val="00B81A6C"/>
    <w:rsid w:val="00B85DE5"/>
    <w:rsid w:val="00B868B7"/>
    <w:rsid w:val="00B90F73"/>
    <w:rsid w:val="00B934B6"/>
    <w:rsid w:val="00B93B59"/>
    <w:rsid w:val="00B9406A"/>
    <w:rsid w:val="00B9612C"/>
    <w:rsid w:val="00BA2280"/>
    <w:rsid w:val="00BA2A08"/>
    <w:rsid w:val="00BA434A"/>
    <w:rsid w:val="00BA4778"/>
    <w:rsid w:val="00BA56D2"/>
    <w:rsid w:val="00BA6EBE"/>
    <w:rsid w:val="00BA76E0"/>
    <w:rsid w:val="00BB2A25"/>
    <w:rsid w:val="00BB3ECF"/>
    <w:rsid w:val="00BB51E9"/>
    <w:rsid w:val="00BC0FDC"/>
    <w:rsid w:val="00BC3053"/>
    <w:rsid w:val="00BC4D2E"/>
    <w:rsid w:val="00BD48AC"/>
    <w:rsid w:val="00BD5F1A"/>
    <w:rsid w:val="00BE1234"/>
    <w:rsid w:val="00BE2A8D"/>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15BE9"/>
    <w:rsid w:val="00C21261"/>
    <w:rsid w:val="00C279B5"/>
    <w:rsid w:val="00C27C45"/>
    <w:rsid w:val="00C3719D"/>
    <w:rsid w:val="00C37CB2"/>
    <w:rsid w:val="00C4172D"/>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1D3D"/>
    <w:rsid w:val="00C93814"/>
    <w:rsid w:val="00C93C4B"/>
    <w:rsid w:val="00C944AB"/>
    <w:rsid w:val="00C95B40"/>
    <w:rsid w:val="00CA1ED8"/>
    <w:rsid w:val="00CB1F63"/>
    <w:rsid w:val="00CB3AFC"/>
    <w:rsid w:val="00CB6FF1"/>
    <w:rsid w:val="00CB7170"/>
    <w:rsid w:val="00CC040E"/>
    <w:rsid w:val="00CC111F"/>
    <w:rsid w:val="00CC2011"/>
    <w:rsid w:val="00CC3EA0"/>
    <w:rsid w:val="00CC7B45"/>
    <w:rsid w:val="00CD1188"/>
    <w:rsid w:val="00CD2ED1"/>
    <w:rsid w:val="00CD337B"/>
    <w:rsid w:val="00CE0424"/>
    <w:rsid w:val="00CE0BF7"/>
    <w:rsid w:val="00CE2091"/>
    <w:rsid w:val="00CE7561"/>
    <w:rsid w:val="00CE7EE4"/>
    <w:rsid w:val="00CF1354"/>
    <w:rsid w:val="00CF3B1F"/>
    <w:rsid w:val="00CF3BF6"/>
    <w:rsid w:val="00CF3F81"/>
    <w:rsid w:val="00CF625B"/>
    <w:rsid w:val="00CF687E"/>
    <w:rsid w:val="00D0349B"/>
    <w:rsid w:val="00D10249"/>
    <w:rsid w:val="00D115C3"/>
    <w:rsid w:val="00D11897"/>
    <w:rsid w:val="00D13135"/>
    <w:rsid w:val="00D13E4E"/>
    <w:rsid w:val="00D21882"/>
    <w:rsid w:val="00D239A7"/>
    <w:rsid w:val="00D23F47"/>
    <w:rsid w:val="00D252F0"/>
    <w:rsid w:val="00D36E71"/>
    <w:rsid w:val="00D37D87"/>
    <w:rsid w:val="00D40B33"/>
    <w:rsid w:val="00D40FCF"/>
    <w:rsid w:val="00D41689"/>
    <w:rsid w:val="00D4318F"/>
    <w:rsid w:val="00D438BF"/>
    <w:rsid w:val="00D440F8"/>
    <w:rsid w:val="00D47F23"/>
    <w:rsid w:val="00D545B2"/>
    <w:rsid w:val="00D546FF"/>
    <w:rsid w:val="00D55AD5"/>
    <w:rsid w:val="00D576CA"/>
    <w:rsid w:val="00D61AF5"/>
    <w:rsid w:val="00D62A3C"/>
    <w:rsid w:val="00D652B5"/>
    <w:rsid w:val="00D66155"/>
    <w:rsid w:val="00D67741"/>
    <w:rsid w:val="00D708B0"/>
    <w:rsid w:val="00D7121A"/>
    <w:rsid w:val="00D7501C"/>
    <w:rsid w:val="00D77B1D"/>
    <w:rsid w:val="00D8021F"/>
    <w:rsid w:val="00D80383"/>
    <w:rsid w:val="00D808AE"/>
    <w:rsid w:val="00D823C6"/>
    <w:rsid w:val="00D8327F"/>
    <w:rsid w:val="00D86CA3"/>
    <w:rsid w:val="00D871CE"/>
    <w:rsid w:val="00D9196D"/>
    <w:rsid w:val="00D92982"/>
    <w:rsid w:val="00DA305E"/>
    <w:rsid w:val="00DA3DC9"/>
    <w:rsid w:val="00DA5417"/>
    <w:rsid w:val="00DA56E8"/>
    <w:rsid w:val="00DB0A9F"/>
    <w:rsid w:val="00DB377D"/>
    <w:rsid w:val="00DB7182"/>
    <w:rsid w:val="00DC2D36"/>
    <w:rsid w:val="00DC53EF"/>
    <w:rsid w:val="00DC6B01"/>
    <w:rsid w:val="00DC7337"/>
    <w:rsid w:val="00DC767D"/>
    <w:rsid w:val="00DD366C"/>
    <w:rsid w:val="00DD597E"/>
    <w:rsid w:val="00DD6DC5"/>
    <w:rsid w:val="00DE2B54"/>
    <w:rsid w:val="00DE5608"/>
    <w:rsid w:val="00DE58D0"/>
    <w:rsid w:val="00DE654F"/>
    <w:rsid w:val="00DF01EA"/>
    <w:rsid w:val="00DF0B6E"/>
    <w:rsid w:val="00DF15E0"/>
    <w:rsid w:val="00DF37A0"/>
    <w:rsid w:val="00E110E7"/>
    <w:rsid w:val="00E11B20"/>
    <w:rsid w:val="00E17FA2"/>
    <w:rsid w:val="00E22330"/>
    <w:rsid w:val="00E30B5A"/>
    <w:rsid w:val="00E30D47"/>
    <w:rsid w:val="00E3123D"/>
    <w:rsid w:val="00E31461"/>
    <w:rsid w:val="00E31D43"/>
    <w:rsid w:val="00E32608"/>
    <w:rsid w:val="00E34188"/>
    <w:rsid w:val="00E34B6E"/>
    <w:rsid w:val="00E35559"/>
    <w:rsid w:val="00E3723A"/>
    <w:rsid w:val="00E37860"/>
    <w:rsid w:val="00E42302"/>
    <w:rsid w:val="00E446F1"/>
    <w:rsid w:val="00E46886"/>
    <w:rsid w:val="00E47AEF"/>
    <w:rsid w:val="00E506AC"/>
    <w:rsid w:val="00E53B75"/>
    <w:rsid w:val="00E54E3B"/>
    <w:rsid w:val="00E5657D"/>
    <w:rsid w:val="00E57565"/>
    <w:rsid w:val="00E6099A"/>
    <w:rsid w:val="00E63838"/>
    <w:rsid w:val="00E63BBA"/>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2A12"/>
    <w:rsid w:val="00EB4EA2"/>
    <w:rsid w:val="00EC24D5"/>
    <w:rsid w:val="00EC27C6"/>
    <w:rsid w:val="00EC4207"/>
    <w:rsid w:val="00EC5653"/>
    <w:rsid w:val="00EC71CE"/>
    <w:rsid w:val="00ED1006"/>
    <w:rsid w:val="00ED7F88"/>
    <w:rsid w:val="00EE1DA8"/>
    <w:rsid w:val="00EF18FE"/>
    <w:rsid w:val="00EF3522"/>
    <w:rsid w:val="00EF5787"/>
    <w:rsid w:val="00EF60D0"/>
    <w:rsid w:val="00EF7295"/>
    <w:rsid w:val="00F0528D"/>
    <w:rsid w:val="00F06C67"/>
    <w:rsid w:val="00F06DFD"/>
    <w:rsid w:val="00F071D1"/>
    <w:rsid w:val="00F07533"/>
    <w:rsid w:val="00F10629"/>
    <w:rsid w:val="00F1080D"/>
    <w:rsid w:val="00F15FA5"/>
    <w:rsid w:val="00F209B7"/>
    <w:rsid w:val="00F22355"/>
    <w:rsid w:val="00F2376F"/>
    <w:rsid w:val="00F243D8"/>
    <w:rsid w:val="00F30828"/>
    <w:rsid w:val="00F313D6"/>
    <w:rsid w:val="00F40F0C"/>
    <w:rsid w:val="00F4766C"/>
    <w:rsid w:val="00F5060E"/>
    <w:rsid w:val="00F507D1"/>
    <w:rsid w:val="00F519CE"/>
    <w:rsid w:val="00F51ADA"/>
    <w:rsid w:val="00F53BD3"/>
    <w:rsid w:val="00F57DEE"/>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37D2"/>
    <w:rsid w:val="00F8456C"/>
    <w:rsid w:val="00F859D8"/>
    <w:rsid w:val="00F868F5"/>
    <w:rsid w:val="00F9056A"/>
    <w:rsid w:val="00F90F8D"/>
    <w:rsid w:val="00F92782"/>
    <w:rsid w:val="00F93AA9"/>
    <w:rsid w:val="00F96985"/>
    <w:rsid w:val="00F97838"/>
    <w:rsid w:val="00FA2BB3"/>
    <w:rsid w:val="00FB4C80"/>
    <w:rsid w:val="00FB63AE"/>
    <w:rsid w:val="00FB6A6A"/>
    <w:rsid w:val="00FC7429"/>
    <w:rsid w:val="00FD07F6"/>
    <w:rsid w:val="00FD155E"/>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7A14BB43-E373-46CE-9E17-5CAB2D1F9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 ?? Char,????? Char,????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23"/>
      </w:numPr>
      <w:overflowPunct/>
      <w:autoSpaceDE/>
      <w:autoSpaceDN/>
      <w:adjustRightInd/>
      <w:spacing w:after="160" w:line="256" w:lineRule="auto"/>
      <w:ind w:left="720"/>
      <w:contextualSpacing/>
      <w:textAlignment w:val="auto"/>
    </w:pPr>
    <w:rPr>
      <w:rFonts w:asciiTheme="minorHAnsi" w:eastAsia="Times New Roman" w:hAnsiTheme="minorHAnsi" w:cstheme="minorBidi"/>
      <w:szCs w:val="24"/>
      <w:lang w:val="en-GB" w:eastAsia="en-GB"/>
    </w:rPr>
  </w:style>
  <w:style w:type="character" w:customStyle="1" w:styleId="B10">
    <w:name w:val="B1 (文字)"/>
    <w:qFormat/>
    <w:locked/>
    <w:rsid w:val="00465D1E"/>
    <w:rPr>
      <w:rFonts w:asciiTheme="minorHAnsi" w:eastAsiaTheme="minorEastAsia" w:hAnsiTheme="minorHAnsi" w:cstheme="minorBidi"/>
      <w:sz w:val="22"/>
      <w:szCs w:val="22"/>
      <w:lang w:eastAsia="zh-CN"/>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C91D3D"/>
    <w:rPr>
      <w:rFonts w:ascii="Times New Roman" w:hAnsi="Times New Roman"/>
      <w:b/>
    </w:rPr>
  </w:style>
  <w:style w:type="character" w:customStyle="1" w:styleId="ReferenceChar">
    <w:name w:val="Reference Char"/>
    <w:link w:val="Reference"/>
    <w:rsid w:val="00FB63AE"/>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161774">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69339E-88AC-4B58-B6C4-9322C41C6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655</TotalTime>
  <Pages>8</Pages>
  <Words>2688</Words>
  <Characters>15326</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17979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Ericsson</cp:lastModifiedBy>
  <cp:revision>163</cp:revision>
  <cp:lastPrinted>2008-01-31T07:09:00Z</cp:lastPrinted>
  <dcterms:created xsi:type="dcterms:W3CDTF">2018-05-02T12:08:00Z</dcterms:created>
  <dcterms:modified xsi:type="dcterms:W3CDTF">2018-05-11T17:50:00Z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